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865E11" w14:textId="77777777" w:rsidR="006E6820" w:rsidRPr="003D722D" w:rsidRDefault="006E6820"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bookmarkStart w:id="0" w:name="_GoBack"/>
      <w:bookmarkEnd w:id="0"/>
      <w:r>
        <w:rPr>
          <w:rFonts w:ascii="Arial" w:hAnsi="Arial"/>
          <w:sz w:val="20"/>
        </w:rPr>
        <w:t>Press release dated February 21, 2022</w:t>
      </w:r>
    </w:p>
    <w:p w14:paraId="21D38E57" w14:textId="77777777" w:rsidR="00D335FC" w:rsidRPr="003D722D" w:rsidRDefault="00D335FC" w:rsidP="00E6620E">
      <w:pPr>
        <w:pStyle w:val="berschrift32"/>
        <w:suppressLineNumbers/>
        <w:shd w:val="clear" w:color="auto" w:fill="FFFFFF"/>
        <w:tabs>
          <w:tab w:val="left" w:pos="7740"/>
        </w:tabs>
        <w:spacing w:line="360" w:lineRule="auto"/>
        <w:ind w:left="142" w:right="1692"/>
        <w:jc w:val="both"/>
        <w:rPr>
          <w:rFonts w:ascii="Arial" w:hAnsi="Arial" w:cs="Arial"/>
          <w:sz w:val="20"/>
          <w:szCs w:val="20"/>
        </w:rPr>
      </w:pPr>
    </w:p>
    <w:p w14:paraId="4C08631E" w14:textId="77777777" w:rsidR="006E6820" w:rsidRPr="003D722D" w:rsidRDefault="006E6820" w:rsidP="00E6620E">
      <w:pPr>
        <w:suppressLineNumbers/>
        <w:ind w:left="142"/>
        <w:outlineLvl w:val="0"/>
        <w:rPr>
          <w:rFonts w:ascii="Arial" w:hAnsi="Arial" w:cs="Arial"/>
          <w:sz w:val="20"/>
          <w:szCs w:val="20"/>
        </w:rPr>
      </w:pPr>
    </w:p>
    <w:p w14:paraId="78CF429F" w14:textId="77777777" w:rsidR="00415D03" w:rsidRPr="003D722D" w:rsidRDefault="008178F5" w:rsidP="00415D03">
      <w:pPr>
        <w:pStyle w:val="berschrift32"/>
        <w:suppressLineNumbers/>
        <w:shd w:val="clear" w:color="auto" w:fill="FFFFFF"/>
        <w:tabs>
          <w:tab w:val="left" w:pos="7740"/>
        </w:tabs>
        <w:spacing w:line="360" w:lineRule="auto"/>
        <w:ind w:left="142" w:right="1692"/>
        <w:jc w:val="both"/>
        <w:rPr>
          <w:rFonts w:ascii="Arial" w:hAnsi="Arial" w:cs="Arial"/>
          <w:b w:val="0"/>
          <w:color w:val="auto"/>
          <w:sz w:val="36"/>
          <w:szCs w:val="36"/>
        </w:rPr>
      </w:pPr>
      <w:r>
        <w:rPr>
          <w:rFonts w:ascii="Arial" w:hAnsi="Arial"/>
          <w:sz w:val="36"/>
        </w:rPr>
        <w:t>INDEX Open House 2022:</w:t>
      </w:r>
    </w:p>
    <w:p w14:paraId="423BCDF7" w14:textId="77777777" w:rsidR="00D335FC" w:rsidRPr="003D722D" w:rsidRDefault="002D574E" w:rsidP="00D335FC">
      <w:pPr>
        <w:suppressLineNumbers/>
        <w:spacing w:after="240" w:line="264" w:lineRule="auto"/>
        <w:ind w:left="142" w:right="-284"/>
        <w:rPr>
          <w:rFonts w:ascii="Arial" w:hAnsi="Arial" w:cs="Arial"/>
          <w:b/>
          <w:spacing w:val="-2"/>
          <w:sz w:val="36"/>
          <w:szCs w:val="36"/>
        </w:rPr>
      </w:pPr>
      <w:proofErr w:type="gramStart"/>
      <w:r>
        <w:rPr>
          <w:rFonts w:ascii="Arial" w:hAnsi="Arial"/>
          <w:b/>
          <w:sz w:val="36"/>
        </w:rPr>
        <w:t>It’s</w:t>
      </w:r>
      <w:proofErr w:type="gramEnd"/>
      <w:r>
        <w:rPr>
          <w:rFonts w:ascii="Arial" w:hAnsi="Arial"/>
          <w:b/>
          <w:sz w:val="36"/>
        </w:rPr>
        <w:t xml:space="preserve"> All About Machining</w:t>
      </w:r>
    </w:p>
    <w:p w14:paraId="0B594E7B" w14:textId="11425C7E" w:rsidR="004D5409" w:rsidRPr="002D574E" w:rsidRDefault="00B77D05" w:rsidP="004D5409">
      <w:pPr>
        <w:spacing w:after="200" w:line="360" w:lineRule="auto"/>
        <w:ind w:left="142"/>
        <w:jc w:val="both"/>
        <w:rPr>
          <w:rFonts w:ascii="Arial" w:eastAsiaTheme="minorHAnsi" w:hAnsi="Arial" w:cs="Arial"/>
          <w:b/>
          <w:sz w:val="20"/>
          <w:szCs w:val="20"/>
        </w:rPr>
      </w:pPr>
      <w:proofErr w:type="gramStart"/>
      <w:r>
        <w:rPr>
          <w:rFonts w:ascii="Arial" w:hAnsi="Arial"/>
          <w:b/>
          <w:sz w:val="20"/>
        </w:rPr>
        <w:t>It’s</w:t>
      </w:r>
      <w:proofErr w:type="gramEnd"/>
      <w:r>
        <w:rPr>
          <w:rFonts w:ascii="Arial" w:hAnsi="Arial"/>
          <w:b/>
          <w:sz w:val="20"/>
        </w:rPr>
        <w:t xml:space="preserve"> that time again. After a break of </w:t>
      </w:r>
      <w:r w:rsidR="00BC5BA0">
        <w:rPr>
          <w:rFonts w:ascii="Arial" w:hAnsi="Arial"/>
          <w:b/>
          <w:sz w:val="20"/>
        </w:rPr>
        <w:t xml:space="preserve">two </w:t>
      </w:r>
      <w:r>
        <w:rPr>
          <w:rFonts w:ascii="Arial" w:hAnsi="Arial"/>
          <w:b/>
          <w:sz w:val="20"/>
        </w:rPr>
        <w:t>year</w:t>
      </w:r>
      <w:r w:rsidR="00BC5BA0">
        <w:rPr>
          <w:rFonts w:ascii="Arial" w:hAnsi="Arial"/>
          <w:b/>
          <w:sz w:val="20"/>
        </w:rPr>
        <w:t>s</w:t>
      </w:r>
      <w:r>
        <w:rPr>
          <w:rFonts w:ascii="Arial" w:hAnsi="Arial"/>
          <w:b/>
          <w:sz w:val="20"/>
        </w:rPr>
        <w:t xml:space="preserve"> because of the coronavirus pandemic, INDEX is inviting </w:t>
      </w:r>
      <w:r w:rsidR="00D715B9">
        <w:rPr>
          <w:rFonts w:ascii="Arial" w:hAnsi="Arial"/>
          <w:b/>
          <w:sz w:val="20"/>
        </w:rPr>
        <w:t xml:space="preserve">manufacturers </w:t>
      </w:r>
      <w:r>
        <w:rPr>
          <w:rFonts w:ascii="Arial" w:hAnsi="Arial"/>
          <w:b/>
          <w:sz w:val="20"/>
        </w:rPr>
        <w:t xml:space="preserve">to </w:t>
      </w:r>
      <w:proofErr w:type="spellStart"/>
      <w:r>
        <w:rPr>
          <w:rFonts w:ascii="Arial" w:hAnsi="Arial"/>
          <w:b/>
          <w:sz w:val="20"/>
        </w:rPr>
        <w:t>Reichenbach</w:t>
      </w:r>
      <w:proofErr w:type="spellEnd"/>
      <w:r>
        <w:rPr>
          <w:rFonts w:ascii="Arial" w:hAnsi="Arial"/>
          <w:b/>
          <w:sz w:val="20"/>
        </w:rPr>
        <w:t>/</w:t>
      </w:r>
      <w:proofErr w:type="spellStart"/>
      <w:r>
        <w:rPr>
          <w:rFonts w:ascii="Arial" w:hAnsi="Arial"/>
          <w:b/>
          <w:sz w:val="20"/>
        </w:rPr>
        <w:t>Fils</w:t>
      </w:r>
      <w:proofErr w:type="spellEnd"/>
      <w:r>
        <w:rPr>
          <w:rFonts w:ascii="Arial" w:hAnsi="Arial"/>
          <w:b/>
          <w:sz w:val="20"/>
        </w:rPr>
        <w:t xml:space="preserve"> in Germany to attend </w:t>
      </w:r>
      <w:r w:rsidR="00D715B9">
        <w:rPr>
          <w:rFonts w:ascii="Arial" w:hAnsi="Arial"/>
          <w:b/>
          <w:sz w:val="20"/>
        </w:rPr>
        <w:t xml:space="preserve">the company’s Global </w:t>
      </w:r>
      <w:r>
        <w:rPr>
          <w:rFonts w:ascii="Arial" w:hAnsi="Arial"/>
          <w:b/>
          <w:sz w:val="20"/>
        </w:rPr>
        <w:t xml:space="preserve">Open House from April 26 to 29. The spotlight will be shining on innovative machine solutions and services revolving around the entire machining process chain. Visitors will experience not only an impressive display of </w:t>
      </w:r>
      <w:r w:rsidR="00D715B9">
        <w:rPr>
          <w:rFonts w:ascii="Arial" w:hAnsi="Arial"/>
          <w:b/>
          <w:sz w:val="20"/>
        </w:rPr>
        <w:t xml:space="preserve">live demonstrations on </w:t>
      </w:r>
      <w:r>
        <w:rPr>
          <w:rFonts w:ascii="Arial" w:hAnsi="Arial"/>
          <w:b/>
          <w:sz w:val="20"/>
        </w:rPr>
        <w:t xml:space="preserve">many machines, but also a variety of automation solutions and the latest developments </w:t>
      </w:r>
      <w:r w:rsidR="00D715B9">
        <w:rPr>
          <w:rFonts w:ascii="Arial" w:hAnsi="Arial"/>
          <w:b/>
          <w:sz w:val="20"/>
        </w:rPr>
        <w:t xml:space="preserve">in </w:t>
      </w:r>
      <w:proofErr w:type="spellStart"/>
      <w:r>
        <w:rPr>
          <w:rFonts w:ascii="Arial" w:hAnsi="Arial"/>
          <w:b/>
          <w:sz w:val="20"/>
        </w:rPr>
        <w:t>iXworld</w:t>
      </w:r>
      <w:proofErr w:type="spellEnd"/>
      <w:r w:rsidR="00D715B9">
        <w:rPr>
          <w:rFonts w:ascii="Arial" w:hAnsi="Arial"/>
          <w:b/>
          <w:sz w:val="20"/>
        </w:rPr>
        <w:t>, our suite of digital solutions</w:t>
      </w:r>
      <w:r>
        <w:rPr>
          <w:rFonts w:ascii="Arial" w:hAnsi="Arial"/>
          <w:b/>
          <w:sz w:val="20"/>
        </w:rPr>
        <w:t xml:space="preserve">. Furthermore, </w:t>
      </w:r>
      <w:r w:rsidR="00D715B9">
        <w:rPr>
          <w:rFonts w:ascii="Arial" w:hAnsi="Arial"/>
          <w:b/>
          <w:sz w:val="20"/>
        </w:rPr>
        <w:t xml:space="preserve">manufacturers </w:t>
      </w:r>
      <w:r>
        <w:rPr>
          <w:rFonts w:ascii="Arial" w:hAnsi="Arial"/>
          <w:b/>
          <w:sz w:val="20"/>
        </w:rPr>
        <w:t>will have the chance to benefit from in-depth exchanges with the INDEX metal-cutting specialists and industry experts.</w:t>
      </w:r>
    </w:p>
    <w:p w14:paraId="7C247EAD" w14:textId="536268F4" w:rsidR="00A135AE" w:rsidRDefault="00A135AE" w:rsidP="00A135AE">
      <w:pPr>
        <w:spacing w:after="200" w:line="360" w:lineRule="auto"/>
        <w:ind w:left="142"/>
        <w:jc w:val="both"/>
        <w:rPr>
          <w:rFonts w:ascii="Arial" w:eastAsiaTheme="minorHAnsi" w:hAnsi="Arial" w:cs="Arial"/>
          <w:sz w:val="20"/>
          <w:szCs w:val="20"/>
        </w:rPr>
      </w:pPr>
      <w:r>
        <w:rPr>
          <w:rFonts w:ascii="Arial" w:hAnsi="Arial"/>
          <w:sz w:val="20"/>
        </w:rPr>
        <w:t>When the doors open on Tuesday, April 26 for the INDEX Open House 2022, visitors, together with the INDEX management and their partners, can look forward to</w:t>
      </w:r>
      <w:r w:rsidR="00D715B9">
        <w:rPr>
          <w:rFonts w:ascii="Arial" w:hAnsi="Arial"/>
          <w:sz w:val="20"/>
        </w:rPr>
        <w:t xml:space="preserve"> seeing new technology</w:t>
      </w:r>
      <w:r w:rsidR="006224B5">
        <w:rPr>
          <w:rFonts w:ascii="Arial" w:hAnsi="Arial"/>
          <w:sz w:val="20"/>
        </w:rPr>
        <w:t xml:space="preserve">, participating in exciting presentations and forging new industry contacts. </w:t>
      </w:r>
      <w:r>
        <w:rPr>
          <w:rFonts w:ascii="Arial" w:hAnsi="Arial"/>
          <w:sz w:val="20"/>
        </w:rPr>
        <w:t xml:space="preserve">INDEX will be offering guests the chance </w:t>
      </w:r>
      <w:r w:rsidR="006224B5">
        <w:rPr>
          <w:rFonts w:ascii="Arial" w:hAnsi="Arial"/>
          <w:sz w:val="20"/>
        </w:rPr>
        <w:t xml:space="preserve">to </w:t>
      </w:r>
      <w:r>
        <w:rPr>
          <w:rFonts w:ascii="Arial" w:hAnsi="Arial"/>
          <w:sz w:val="20"/>
        </w:rPr>
        <w:t>engag</w:t>
      </w:r>
      <w:r w:rsidR="006224B5">
        <w:rPr>
          <w:rFonts w:ascii="Arial" w:hAnsi="Arial"/>
          <w:sz w:val="20"/>
        </w:rPr>
        <w:t>e</w:t>
      </w:r>
      <w:r>
        <w:rPr>
          <w:rFonts w:ascii="Arial" w:hAnsi="Arial"/>
          <w:sz w:val="20"/>
        </w:rPr>
        <w:t xml:space="preserve"> in an intensive and multifaceted exchange of information all about the latest developments in the machining process chain of </w:t>
      </w:r>
      <w:proofErr w:type="gramStart"/>
      <w:r>
        <w:rPr>
          <w:rFonts w:ascii="Arial" w:hAnsi="Arial"/>
          <w:sz w:val="20"/>
        </w:rPr>
        <w:t>metal-cutting</w:t>
      </w:r>
      <w:proofErr w:type="gramEnd"/>
      <w:r>
        <w:rPr>
          <w:rFonts w:ascii="Arial" w:hAnsi="Arial"/>
          <w:sz w:val="20"/>
        </w:rPr>
        <w:t xml:space="preserve"> or </w:t>
      </w:r>
      <w:r w:rsidR="006224B5">
        <w:rPr>
          <w:rFonts w:ascii="Arial" w:hAnsi="Arial"/>
          <w:sz w:val="20"/>
        </w:rPr>
        <w:t>“</w:t>
      </w:r>
      <w:r>
        <w:rPr>
          <w:rFonts w:ascii="Arial" w:hAnsi="Arial"/>
          <w:sz w:val="20"/>
        </w:rPr>
        <w:t>chipping”.</w:t>
      </w:r>
    </w:p>
    <w:p w14:paraId="1F1CA351" w14:textId="77777777" w:rsidR="002C2782" w:rsidRPr="00D335FC" w:rsidRDefault="002F51D6" w:rsidP="002C2782">
      <w:pPr>
        <w:spacing w:after="200" w:line="360" w:lineRule="auto"/>
        <w:ind w:left="142"/>
        <w:jc w:val="both"/>
        <w:rPr>
          <w:rFonts w:ascii="Arial" w:eastAsiaTheme="minorHAnsi" w:hAnsi="Arial" w:cs="Arial"/>
          <w:b/>
          <w:sz w:val="20"/>
          <w:szCs w:val="20"/>
        </w:rPr>
      </w:pPr>
      <w:r>
        <w:rPr>
          <w:rFonts w:ascii="Arial" w:hAnsi="Arial"/>
          <w:b/>
          <w:sz w:val="20"/>
        </w:rPr>
        <w:t>On Trend: Complete Machining, Demanding Machining</w:t>
      </w:r>
    </w:p>
    <w:p w14:paraId="28B226A1" w14:textId="7C8F59E7" w:rsidR="003D722D" w:rsidRDefault="00B94FF5" w:rsidP="00B94FF5">
      <w:pPr>
        <w:spacing w:after="200" w:line="360" w:lineRule="auto"/>
        <w:ind w:left="142"/>
        <w:jc w:val="both"/>
        <w:rPr>
          <w:rFonts w:ascii="Arial" w:eastAsiaTheme="minorHAnsi" w:hAnsi="Arial" w:cs="Arial"/>
          <w:sz w:val="20"/>
          <w:szCs w:val="20"/>
        </w:rPr>
      </w:pPr>
      <w:r>
        <w:rPr>
          <w:rFonts w:ascii="Arial" w:hAnsi="Arial"/>
          <w:sz w:val="20"/>
        </w:rPr>
        <w:t xml:space="preserve">Taking center stage will be the latest INDEX and TRAUB machines – live and in action. </w:t>
      </w:r>
      <w:r w:rsidR="006224B5">
        <w:rPr>
          <w:rFonts w:ascii="Arial" w:hAnsi="Arial"/>
          <w:sz w:val="20"/>
        </w:rPr>
        <w:t xml:space="preserve">These showcases will include global debuts of just-released machines, </w:t>
      </w:r>
      <w:r>
        <w:rPr>
          <w:rFonts w:ascii="Arial" w:hAnsi="Arial"/>
          <w:sz w:val="20"/>
        </w:rPr>
        <w:t xml:space="preserve">such as the new generation of the “small” INDEX G220 turn-mill center. With a 76 mm spindle clearance, 200 mm chuck diameter and turning length of 900 mm, this </w:t>
      </w:r>
      <w:r w:rsidR="006224B5">
        <w:rPr>
          <w:rFonts w:ascii="Arial" w:hAnsi="Arial"/>
          <w:sz w:val="20"/>
        </w:rPr>
        <w:t xml:space="preserve">machine </w:t>
      </w:r>
      <w:r>
        <w:rPr>
          <w:rFonts w:ascii="Arial" w:hAnsi="Arial"/>
          <w:sz w:val="20"/>
        </w:rPr>
        <w:t xml:space="preserve">rounds </w:t>
      </w:r>
      <w:r w:rsidR="006224B5">
        <w:rPr>
          <w:rFonts w:ascii="Arial" w:hAnsi="Arial"/>
          <w:sz w:val="20"/>
        </w:rPr>
        <w:t xml:space="preserve">out </w:t>
      </w:r>
      <w:r>
        <w:rPr>
          <w:rFonts w:ascii="Arial" w:hAnsi="Arial"/>
          <w:sz w:val="20"/>
        </w:rPr>
        <w:t>the G</w:t>
      </w:r>
      <w:r w:rsidR="006224B5">
        <w:rPr>
          <w:rFonts w:ascii="Arial" w:hAnsi="Arial"/>
          <w:sz w:val="20"/>
        </w:rPr>
        <w:t xml:space="preserve"> S</w:t>
      </w:r>
      <w:r>
        <w:rPr>
          <w:rFonts w:ascii="Arial" w:hAnsi="Arial"/>
          <w:sz w:val="20"/>
        </w:rPr>
        <w:t xml:space="preserve">eries by adding a product </w:t>
      </w:r>
      <w:r w:rsidR="006224B5">
        <w:rPr>
          <w:rFonts w:ascii="Arial" w:hAnsi="Arial"/>
          <w:sz w:val="20"/>
        </w:rPr>
        <w:t xml:space="preserve">with </w:t>
      </w:r>
      <w:r>
        <w:rPr>
          <w:rFonts w:ascii="Arial" w:hAnsi="Arial"/>
          <w:sz w:val="20"/>
        </w:rPr>
        <w:t>smaller dimensions. Thanks to its mineral cast bed and generously dimensioned linear guides, the G220 provides excellent stability and damping properties</w:t>
      </w:r>
      <w:r w:rsidR="006224B5">
        <w:rPr>
          <w:rFonts w:ascii="Arial" w:hAnsi="Arial"/>
          <w:sz w:val="20"/>
        </w:rPr>
        <w:t>,</w:t>
      </w:r>
      <w:r>
        <w:rPr>
          <w:rFonts w:ascii="Arial" w:hAnsi="Arial"/>
          <w:sz w:val="20"/>
        </w:rPr>
        <w:t xml:space="preserve"> </w:t>
      </w:r>
      <w:r w:rsidR="006224B5">
        <w:rPr>
          <w:rFonts w:ascii="Arial" w:hAnsi="Arial"/>
          <w:sz w:val="20"/>
        </w:rPr>
        <w:t>as well as high</w:t>
      </w:r>
      <w:r>
        <w:rPr>
          <w:rFonts w:ascii="Arial" w:hAnsi="Arial"/>
          <w:sz w:val="20"/>
        </w:rPr>
        <w:t xml:space="preserve"> dynamic values. </w:t>
      </w:r>
      <w:r w:rsidR="006224B5">
        <w:rPr>
          <w:rFonts w:ascii="Arial" w:hAnsi="Arial"/>
          <w:sz w:val="20"/>
        </w:rPr>
        <w:t>Additional key features</w:t>
      </w:r>
      <w:r>
        <w:rPr>
          <w:rFonts w:ascii="Arial" w:hAnsi="Arial"/>
          <w:sz w:val="20"/>
        </w:rPr>
        <w:t xml:space="preserve"> include </w:t>
      </w:r>
      <w:r w:rsidR="006224B5">
        <w:rPr>
          <w:rFonts w:ascii="Arial" w:hAnsi="Arial"/>
          <w:sz w:val="20"/>
        </w:rPr>
        <w:t xml:space="preserve">its </w:t>
      </w:r>
      <w:r>
        <w:rPr>
          <w:rFonts w:ascii="Arial" w:hAnsi="Arial"/>
          <w:sz w:val="20"/>
        </w:rPr>
        <w:t xml:space="preserve">motorized milling spindle with </w:t>
      </w:r>
      <w:r w:rsidR="006224B5">
        <w:rPr>
          <w:rFonts w:ascii="Arial" w:hAnsi="Arial"/>
          <w:sz w:val="20"/>
        </w:rPr>
        <w:t xml:space="preserve">a </w:t>
      </w:r>
      <w:proofErr w:type="spellStart"/>
      <w:r>
        <w:rPr>
          <w:rFonts w:ascii="Arial" w:hAnsi="Arial"/>
          <w:sz w:val="20"/>
        </w:rPr>
        <w:t>hydrodynamically</w:t>
      </w:r>
      <w:proofErr w:type="spellEnd"/>
      <w:r>
        <w:rPr>
          <w:rFonts w:ascii="Arial" w:hAnsi="Arial"/>
          <w:sz w:val="20"/>
        </w:rPr>
        <w:t xml:space="preserve"> mounted Y/B axis and the two tool turrets located at the bottom</w:t>
      </w:r>
      <w:r w:rsidR="006224B5">
        <w:rPr>
          <w:rFonts w:ascii="Arial" w:hAnsi="Arial"/>
          <w:sz w:val="20"/>
        </w:rPr>
        <w:t xml:space="preserve"> of the workspace</w:t>
      </w:r>
      <w:r>
        <w:rPr>
          <w:rFonts w:ascii="Arial" w:hAnsi="Arial"/>
          <w:sz w:val="20"/>
        </w:rPr>
        <w:t xml:space="preserve">. Together these features make for a flexible and highly productive style of machining. </w:t>
      </w:r>
    </w:p>
    <w:p w14:paraId="5580BDE9" w14:textId="67A3265B" w:rsidR="003D722D" w:rsidRPr="009C62FE" w:rsidRDefault="003D722D" w:rsidP="00B94FF5">
      <w:pPr>
        <w:spacing w:after="200" w:line="360" w:lineRule="auto"/>
        <w:ind w:left="142"/>
        <w:jc w:val="both"/>
        <w:rPr>
          <w:rFonts w:ascii="Arial" w:eastAsiaTheme="minorHAnsi" w:hAnsi="Arial" w:cs="Arial"/>
          <w:sz w:val="20"/>
          <w:szCs w:val="20"/>
        </w:rPr>
      </w:pPr>
      <w:r>
        <w:rPr>
          <w:rFonts w:ascii="Arial" w:hAnsi="Arial"/>
          <w:sz w:val="20"/>
        </w:rPr>
        <w:t>At the Open House, INDEX will be presenting its new bar loader MBL 76, which is compatible with the G220. Tailored to match the new machine</w:t>
      </w:r>
      <w:r w:rsidR="006224B5">
        <w:rPr>
          <w:rFonts w:ascii="Arial" w:hAnsi="Arial"/>
          <w:sz w:val="20"/>
        </w:rPr>
        <w:t>’s</w:t>
      </w:r>
      <w:r>
        <w:rPr>
          <w:rFonts w:ascii="Arial" w:hAnsi="Arial"/>
          <w:sz w:val="20"/>
        </w:rPr>
        <w:t xml:space="preserve"> design and turning spindle diameter, this bar loader stands out in sharp relief because of its excellent damping properties. It </w:t>
      </w:r>
      <w:proofErr w:type="gramStart"/>
      <w:r>
        <w:rPr>
          <w:rFonts w:ascii="Arial" w:hAnsi="Arial"/>
          <w:sz w:val="20"/>
        </w:rPr>
        <w:t>is purely electrically powered</w:t>
      </w:r>
      <w:proofErr w:type="gramEnd"/>
      <w:r>
        <w:rPr>
          <w:rFonts w:ascii="Arial" w:hAnsi="Arial"/>
          <w:sz w:val="20"/>
        </w:rPr>
        <w:t xml:space="preserve">, </w:t>
      </w:r>
      <w:r w:rsidR="006224B5">
        <w:rPr>
          <w:rFonts w:ascii="Arial" w:hAnsi="Arial"/>
          <w:sz w:val="20"/>
        </w:rPr>
        <w:t>with no hydraulic components</w:t>
      </w:r>
      <w:r>
        <w:rPr>
          <w:rFonts w:ascii="Arial" w:hAnsi="Arial"/>
          <w:sz w:val="20"/>
        </w:rPr>
        <w:t>. Its ergonomic and easy-to-set-up structure and</w:t>
      </w:r>
      <w:r w:rsidR="006224B5">
        <w:rPr>
          <w:rFonts w:ascii="Arial" w:hAnsi="Arial"/>
          <w:sz w:val="20"/>
        </w:rPr>
        <w:t xml:space="preserve"> </w:t>
      </w:r>
      <w:r>
        <w:rPr>
          <w:rFonts w:ascii="Arial" w:hAnsi="Arial"/>
          <w:sz w:val="20"/>
        </w:rPr>
        <w:t xml:space="preserve">high precision factor are ready to impress </w:t>
      </w:r>
      <w:proofErr w:type="gramStart"/>
      <w:r>
        <w:rPr>
          <w:rFonts w:ascii="Arial" w:hAnsi="Arial"/>
          <w:sz w:val="20"/>
        </w:rPr>
        <w:lastRenderedPageBreak/>
        <w:t>one and all</w:t>
      </w:r>
      <w:proofErr w:type="gramEnd"/>
      <w:r>
        <w:rPr>
          <w:rFonts w:ascii="Arial" w:hAnsi="Arial"/>
          <w:sz w:val="20"/>
        </w:rPr>
        <w:t xml:space="preserve">. </w:t>
      </w:r>
      <w:proofErr w:type="gramStart"/>
      <w:r>
        <w:rPr>
          <w:rFonts w:ascii="Arial" w:hAnsi="Arial"/>
          <w:sz w:val="20"/>
        </w:rPr>
        <w:t>Last but not least</w:t>
      </w:r>
      <w:proofErr w:type="gramEnd"/>
      <w:r>
        <w:rPr>
          <w:rFonts w:ascii="Arial" w:hAnsi="Arial"/>
          <w:sz w:val="20"/>
        </w:rPr>
        <w:t>, it achieves faster change times than ha</w:t>
      </w:r>
      <w:r w:rsidR="002B13BE">
        <w:rPr>
          <w:rFonts w:ascii="Arial" w:hAnsi="Arial"/>
          <w:sz w:val="20"/>
        </w:rPr>
        <w:t>ve</w:t>
      </w:r>
      <w:r>
        <w:rPr>
          <w:rFonts w:ascii="Arial" w:hAnsi="Arial"/>
          <w:sz w:val="20"/>
        </w:rPr>
        <w:t xml:space="preserve"> </w:t>
      </w:r>
      <w:r w:rsidR="002B13BE">
        <w:rPr>
          <w:rFonts w:ascii="Arial" w:hAnsi="Arial"/>
          <w:sz w:val="20"/>
        </w:rPr>
        <w:t xml:space="preserve">previously </w:t>
      </w:r>
      <w:r>
        <w:rPr>
          <w:rFonts w:ascii="Arial" w:hAnsi="Arial"/>
          <w:sz w:val="20"/>
        </w:rPr>
        <w:t xml:space="preserve">been </w:t>
      </w:r>
      <w:r w:rsidR="002B13BE">
        <w:rPr>
          <w:rFonts w:ascii="Arial" w:hAnsi="Arial"/>
          <w:sz w:val="20"/>
        </w:rPr>
        <w:t>possible</w:t>
      </w:r>
      <w:r>
        <w:rPr>
          <w:rFonts w:ascii="Arial" w:hAnsi="Arial"/>
          <w:sz w:val="20"/>
        </w:rPr>
        <w:t xml:space="preserve"> with the INDEX MBL 65.</w:t>
      </w:r>
    </w:p>
    <w:p w14:paraId="4702822A" w14:textId="790366FE" w:rsidR="002F51D6" w:rsidRPr="00D335FC" w:rsidRDefault="002F51D6" w:rsidP="002F51D6">
      <w:pPr>
        <w:spacing w:after="200" w:line="360" w:lineRule="auto"/>
        <w:ind w:left="142"/>
        <w:jc w:val="both"/>
        <w:rPr>
          <w:rFonts w:ascii="Arial" w:eastAsiaTheme="minorHAnsi" w:hAnsi="Arial" w:cs="Arial"/>
          <w:b/>
          <w:sz w:val="20"/>
          <w:szCs w:val="20"/>
        </w:rPr>
      </w:pPr>
      <w:r>
        <w:rPr>
          <w:rFonts w:ascii="Arial" w:hAnsi="Arial"/>
          <w:b/>
          <w:sz w:val="20"/>
        </w:rPr>
        <w:t>Good Machines Made Even Better</w:t>
      </w:r>
    </w:p>
    <w:p w14:paraId="46485C06" w14:textId="2D848A00" w:rsidR="006A5BF1" w:rsidRDefault="0021387E" w:rsidP="006A5BF1">
      <w:pPr>
        <w:spacing w:after="200" w:line="360" w:lineRule="auto"/>
        <w:ind w:left="142"/>
        <w:jc w:val="both"/>
        <w:rPr>
          <w:rFonts w:ascii="Arial" w:eastAsiaTheme="minorHAnsi" w:hAnsi="Arial" w:cs="Arial"/>
          <w:sz w:val="20"/>
          <w:szCs w:val="20"/>
        </w:rPr>
      </w:pPr>
      <w:r>
        <w:rPr>
          <w:rFonts w:ascii="Arial" w:hAnsi="Arial"/>
          <w:sz w:val="20"/>
        </w:rPr>
        <w:t xml:space="preserve">The second highlight </w:t>
      </w:r>
      <w:r w:rsidR="002B13BE">
        <w:rPr>
          <w:rFonts w:ascii="Arial" w:hAnsi="Arial"/>
          <w:sz w:val="20"/>
        </w:rPr>
        <w:t xml:space="preserve">of the </w:t>
      </w:r>
      <w:r>
        <w:rPr>
          <w:rFonts w:ascii="Arial" w:hAnsi="Arial"/>
          <w:sz w:val="20"/>
        </w:rPr>
        <w:t xml:space="preserve">show is the new version of the successful ABC CNC automatic lathe, which </w:t>
      </w:r>
      <w:proofErr w:type="gramStart"/>
      <w:r>
        <w:rPr>
          <w:rFonts w:ascii="Arial" w:hAnsi="Arial"/>
          <w:sz w:val="20"/>
        </w:rPr>
        <w:t>is characterized</w:t>
      </w:r>
      <w:proofErr w:type="gramEnd"/>
      <w:r>
        <w:rPr>
          <w:rFonts w:ascii="Arial" w:hAnsi="Arial"/>
          <w:sz w:val="20"/>
        </w:rPr>
        <w:t xml:space="preserve">, above all, by major improvements in the upper turret. These include an electronic indexing </w:t>
      </w:r>
      <w:proofErr w:type="gramStart"/>
      <w:r>
        <w:rPr>
          <w:rFonts w:ascii="Arial" w:hAnsi="Arial"/>
          <w:sz w:val="20"/>
        </w:rPr>
        <w:t>axis,</w:t>
      </w:r>
      <w:proofErr w:type="gramEnd"/>
      <w:r>
        <w:rPr>
          <w:rFonts w:ascii="Arial" w:hAnsi="Arial"/>
          <w:sz w:val="20"/>
        </w:rPr>
        <w:t xml:space="preserve"> Y functionality, height adjustment, and the possibility of </w:t>
      </w:r>
      <w:r w:rsidR="002B13BE">
        <w:rPr>
          <w:rFonts w:ascii="Arial" w:hAnsi="Arial"/>
          <w:sz w:val="20"/>
        </w:rPr>
        <w:t xml:space="preserve">accommodate </w:t>
      </w:r>
      <w:r>
        <w:rPr>
          <w:rFonts w:ascii="Arial" w:hAnsi="Arial"/>
          <w:sz w:val="20"/>
        </w:rPr>
        <w:t xml:space="preserve">double tool holders. </w:t>
      </w:r>
      <w:r w:rsidR="002B13BE">
        <w:rPr>
          <w:rFonts w:ascii="Arial" w:hAnsi="Arial"/>
          <w:sz w:val="20"/>
        </w:rPr>
        <w:t>Alongside</w:t>
      </w:r>
      <w:r>
        <w:rPr>
          <w:rFonts w:ascii="Arial" w:hAnsi="Arial"/>
          <w:sz w:val="20"/>
        </w:rPr>
        <w:t xml:space="preserve"> these innovations, INDEX has retained the valued features of the previous, successful model: </w:t>
      </w:r>
      <w:r w:rsidR="002B13BE">
        <w:rPr>
          <w:rFonts w:ascii="Arial" w:hAnsi="Arial"/>
          <w:sz w:val="20"/>
        </w:rPr>
        <w:t>t</w:t>
      </w:r>
      <w:r>
        <w:rPr>
          <w:rFonts w:ascii="Arial" w:hAnsi="Arial"/>
          <w:sz w:val="20"/>
        </w:rPr>
        <w:t xml:space="preserve">he machine design, working area, and footprint are </w:t>
      </w:r>
      <w:proofErr w:type="gramStart"/>
      <w:r>
        <w:rPr>
          <w:rFonts w:ascii="Arial" w:hAnsi="Arial"/>
          <w:sz w:val="20"/>
        </w:rPr>
        <w:t>all still exactly the</w:t>
      </w:r>
      <w:proofErr w:type="gramEnd"/>
      <w:r>
        <w:rPr>
          <w:rFonts w:ascii="Arial" w:hAnsi="Arial"/>
          <w:sz w:val="20"/>
        </w:rPr>
        <w:t xml:space="preserve"> same. All existing part programs run as before, guaranteed without any loss in cycle times and machining quality.</w:t>
      </w:r>
    </w:p>
    <w:p w14:paraId="60FF390E" w14:textId="77777777" w:rsidR="00C80D9B" w:rsidRPr="00D335FC" w:rsidRDefault="00C80D9B" w:rsidP="00C80D9B">
      <w:pPr>
        <w:spacing w:after="200" w:line="360" w:lineRule="auto"/>
        <w:ind w:left="142"/>
        <w:jc w:val="both"/>
        <w:rPr>
          <w:rFonts w:ascii="Arial" w:eastAsiaTheme="minorHAnsi" w:hAnsi="Arial" w:cs="Arial"/>
          <w:b/>
          <w:sz w:val="20"/>
          <w:szCs w:val="20"/>
        </w:rPr>
      </w:pPr>
      <w:r>
        <w:rPr>
          <w:rFonts w:ascii="Arial" w:hAnsi="Arial"/>
          <w:b/>
          <w:sz w:val="20"/>
        </w:rPr>
        <w:t>Market Demands Satisfied</w:t>
      </w:r>
    </w:p>
    <w:p w14:paraId="3A3CB6FC" w14:textId="259CAA2F" w:rsidR="002D574E" w:rsidRDefault="002B13BE" w:rsidP="00422AE3">
      <w:pPr>
        <w:spacing w:after="200" w:line="360" w:lineRule="auto"/>
        <w:ind w:left="142"/>
        <w:jc w:val="both"/>
        <w:rPr>
          <w:rFonts w:ascii="Arial" w:eastAsiaTheme="minorHAnsi" w:hAnsi="Arial" w:cs="Arial"/>
          <w:sz w:val="20"/>
          <w:szCs w:val="20"/>
        </w:rPr>
      </w:pPr>
      <w:r>
        <w:rPr>
          <w:rFonts w:ascii="Arial" w:hAnsi="Arial"/>
          <w:sz w:val="20"/>
        </w:rPr>
        <w:t xml:space="preserve">Visitor are sure to also </w:t>
      </w:r>
      <w:proofErr w:type="gramStart"/>
      <w:r>
        <w:rPr>
          <w:rFonts w:ascii="Arial" w:hAnsi="Arial"/>
          <w:sz w:val="20"/>
        </w:rPr>
        <w:t>be drawn</w:t>
      </w:r>
      <w:proofErr w:type="gramEnd"/>
      <w:r>
        <w:rPr>
          <w:rFonts w:ascii="Arial" w:hAnsi="Arial"/>
          <w:sz w:val="20"/>
        </w:rPr>
        <w:t xml:space="preserve"> to the new</w:t>
      </w:r>
      <w:r w:rsidR="0079786D">
        <w:rPr>
          <w:rFonts w:ascii="Arial" w:hAnsi="Arial"/>
          <w:sz w:val="20"/>
        </w:rPr>
        <w:t xml:space="preserve"> TRAUB TNL12 sliding headstock automatic lathe, which can easily be converted to a fixed headstock. Compared to its predecessor model, </w:t>
      </w:r>
      <w:r>
        <w:rPr>
          <w:rFonts w:ascii="Arial" w:hAnsi="Arial"/>
          <w:sz w:val="20"/>
        </w:rPr>
        <w:t xml:space="preserve">the machine </w:t>
      </w:r>
      <w:r w:rsidR="0079786D">
        <w:rPr>
          <w:rFonts w:ascii="Arial" w:hAnsi="Arial"/>
          <w:sz w:val="20"/>
        </w:rPr>
        <w:t>boasts a more compact design and improved kinematics. These are the ideal prerequisites for a significant increase in productivity when it comes to small</w:t>
      </w:r>
      <w:r>
        <w:rPr>
          <w:rFonts w:ascii="Arial" w:hAnsi="Arial"/>
          <w:sz w:val="20"/>
        </w:rPr>
        <w:t xml:space="preserve">, </w:t>
      </w:r>
      <w:proofErr w:type="gramStart"/>
      <w:r w:rsidR="0079786D">
        <w:rPr>
          <w:rFonts w:ascii="Arial" w:hAnsi="Arial"/>
          <w:sz w:val="20"/>
        </w:rPr>
        <w:t>high-precision</w:t>
      </w:r>
      <w:proofErr w:type="gramEnd"/>
      <w:r w:rsidR="0079786D">
        <w:rPr>
          <w:rFonts w:ascii="Arial" w:hAnsi="Arial"/>
          <w:sz w:val="20"/>
        </w:rPr>
        <w:t xml:space="preserve"> turned parts.</w:t>
      </w:r>
    </w:p>
    <w:p w14:paraId="4644C6C6" w14:textId="38DAA021" w:rsidR="0079786D" w:rsidRDefault="0079786D" w:rsidP="00422AE3">
      <w:pPr>
        <w:spacing w:after="200" w:line="360" w:lineRule="auto"/>
        <w:ind w:left="142"/>
        <w:jc w:val="both"/>
        <w:rPr>
          <w:rFonts w:ascii="Arial" w:eastAsiaTheme="minorHAnsi" w:hAnsi="Arial" w:cs="Arial"/>
          <w:sz w:val="20"/>
          <w:szCs w:val="20"/>
        </w:rPr>
      </w:pPr>
      <w:r>
        <w:rPr>
          <w:rFonts w:ascii="Arial" w:hAnsi="Arial"/>
          <w:sz w:val="20"/>
        </w:rPr>
        <w:t xml:space="preserve">Those who wish to experience highly economical turning operations should definitely not miss the presentation of the INDEX MS24-6 CNC multi-spindle automatic lathe. Compared to its MS22-6 predecessor, </w:t>
      </w:r>
      <w:r w:rsidR="002B13BE">
        <w:rPr>
          <w:rFonts w:ascii="Arial" w:hAnsi="Arial"/>
          <w:sz w:val="20"/>
        </w:rPr>
        <w:t xml:space="preserve">the machine </w:t>
      </w:r>
      <w:r>
        <w:rPr>
          <w:rFonts w:ascii="Arial" w:hAnsi="Arial"/>
          <w:sz w:val="20"/>
        </w:rPr>
        <w:t>has a slightly larger maximum bar diameter</w:t>
      </w:r>
      <w:r w:rsidR="002B13BE">
        <w:rPr>
          <w:rFonts w:ascii="Arial" w:hAnsi="Arial"/>
          <w:sz w:val="20"/>
        </w:rPr>
        <w:t>,</w:t>
      </w:r>
      <w:r>
        <w:rPr>
          <w:rFonts w:ascii="Arial" w:hAnsi="Arial"/>
          <w:sz w:val="20"/>
        </w:rPr>
        <w:t xml:space="preserve"> but a more compact overall design and </w:t>
      </w:r>
      <w:proofErr w:type="gramStart"/>
      <w:r>
        <w:rPr>
          <w:rFonts w:ascii="Arial" w:hAnsi="Arial"/>
          <w:sz w:val="20"/>
        </w:rPr>
        <w:t>is kitted out</w:t>
      </w:r>
      <w:proofErr w:type="gramEnd"/>
      <w:r>
        <w:rPr>
          <w:rFonts w:ascii="Arial" w:hAnsi="Arial"/>
          <w:sz w:val="20"/>
        </w:rPr>
        <w:t xml:space="preserve"> with numerous features. With </w:t>
      </w:r>
      <w:r w:rsidR="002B13BE">
        <w:rPr>
          <w:rFonts w:ascii="Arial" w:hAnsi="Arial"/>
          <w:sz w:val="20"/>
        </w:rPr>
        <w:t>the demand for extremely large lot sizes</w:t>
      </w:r>
      <w:r>
        <w:rPr>
          <w:rFonts w:ascii="Arial" w:hAnsi="Arial"/>
          <w:sz w:val="20"/>
        </w:rPr>
        <w:t xml:space="preserve"> diminishing, the optimized setup concept is extremely important. </w:t>
      </w:r>
      <w:r w:rsidR="002B13BE">
        <w:rPr>
          <w:rFonts w:ascii="Arial" w:hAnsi="Arial"/>
          <w:sz w:val="20"/>
        </w:rPr>
        <w:t>This</w:t>
      </w:r>
      <w:r>
        <w:rPr>
          <w:rFonts w:ascii="Arial" w:hAnsi="Arial"/>
          <w:sz w:val="20"/>
        </w:rPr>
        <w:t xml:space="preserve"> is helped by the INDEX quick clamping system with integrated W-serration on the cross slide.</w:t>
      </w:r>
    </w:p>
    <w:p w14:paraId="578A82FA" w14:textId="77777777" w:rsidR="002C2782" w:rsidRPr="00D335FC" w:rsidRDefault="00C80D9B" w:rsidP="002C2782">
      <w:pPr>
        <w:spacing w:after="200" w:line="360" w:lineRule="auto"/>
        <w:ind w:left="142"/>
        <w:jc w:val="both"/>
        <w:rPr>
          <w:rFonts w:ascii="Arial" w:eastAsiaTheme="minorHAnsi" w:hAnsi="Arial" w:cs="Arial"/>
          <w:b/>
          <w:sz w:val="20"/>
          <w:szCs w:val="20"/>
        </w:rPr>
      </w:pPr>
      <w:r>
        <w:rPr>
          <w:rFonts w:ascii="Arial" w:hAnsi="Arial"/>
          <w:b/>
          <w:sz w:val="20"/>
        </w:rPr>
        <w:t>No Automation, No Future</w:t>
      </w:r>
    </w:p>
    <w:p w14:paraId="77CFA3FB" w14:textId="363DD174" w:rsidR="0079786D" w:rsidRDefault="00463188" w:rsidP="0079786D">
      <w:pPr>
        <w:spacing w:after="200" w:line="360" w:lineRule="auto"/>
        <w:ind w:left="142"/>
        <w:jc w:val="both"/>
        <w:rPr>
          <w:rFonts w:ascii="Arial" w:eastAsiaTheme="minorHAnsi" w:hAnsi="Arial" w:cs="Arial"/>
          <w:sz w:val="20"/>
          <w:szCs w:val="20"/>
        </w:rPr>
      </w:pPr>
      <w:r>
        <w:rPr>
          <w:rFonts w:ascii="Arial" w:hAnsi="Arial"/>
          <w:sz w:val="20"/>
        </w:rPr>
        <w:t xml:space="preserve">Where would modern machine technology be today without the right automation solution? INDEX is meeting </w:t>
      </w:r>
      <w:r w:rsidR="002B13BE">
        <w:rPr>
          <w:rFonts w:ascii="Arial" w:hAnsi="Arial"/>
          <w:sz w:val="20"/>
        </w:rPr>
        <w:t xml:space="preserve">this </w:t>
      </w:r>
      <w:r>
        <w:rPr>
          <w:rFonts w:ascii="Arial" w:hAnsi="Arial"/>
          <w:sz w:val="20"/>
        </w:rPr>
        <w:t xml:space="preserve">growing demand with various solutions, which range from simple </w:t>
      </w:r>
      <w:proofErr w:type="spellStart"/>
      <w:r>
        <w:rPr>
          <w:rFonts w:ascii="Arial" w:hAnsi="Arial"/>
          <w:sz w:val="20"/>
        </w:rPr>
        <w:t>workpiece</w:t>
      </w:r>
      <w:proofErr w:type="spellEnd"/>
      <w:r>
        <w:rPr>
          <w:rFonts w:ascii="Arial" w:hAnsi="Arial"/>
          <w:sz w:val="20"/>
        </w:rPr>
        <w:t xml:space="preserve"> removal devices integrated </w:t>
      </w:r>
      <w:r w:rsidR="002B13BE">
        <w:rPr>
          <w:rFonts w:ascii="Arial" w:hAnsi="Arial"/>
          <w:sz w:val="20"/>
        </w:rPr>
        <w:t>with</w:t>
      </w:r>
      <w:r>
        <w:rPr>
          <w:rFonts w:ascii="Arial" w:hAnsi="Arial"/>
          <w:sz w:val="20"/>
        </w:rPr>
        <w:t xml:space="preserve">in the machines to sophisticated external robot solutions. </w:t>
      </w:r>
    </w:p>
    <w:p w14:paraId="73D2DB5A" w14:textId="6BAA7F2B" w:rsidR="00994501" w:rsidRDefault="002B13BE" w:rsidP="0079786D">
      <w:pPr>
        <w:spacing w:after="200" w:line="360" w:lineRule="auto"/>
        <w:ind w:left="142"/>
        <w:jc w:val="both"/>
        <w:rPr>
          <w:rFonts w:ascii="Arial" w:hAnsi="Arial"/>
          <w:sz w:val="20"/>
        </w:rPr>
      </w:pPr>
      <w:r>
        <w:rPr>
          <w:rFonts w:ascii="Arial" w:hAnsi="Arial"/>
          <w:sz w:val="20"/>
        </w:rPr>
        <w:t>The scope of INDEX’s</w:t>
      </w:r>
      <w:r w:rsidR="009F7512">
        <w:rPr>
          <w:rFonts w:ascii="Arial" w:hAnsi="Arial"/>
          <w:sz w:val="20"/>
        </w:rPr>
        <w:t xml:space="preserve"> automation expertise </w:t>
      </w:r>
      <w:proofErr w:type="gramStart"/>
      <w:r w:rsidR="009F7512">
        <w:rPr>
          <w:rFonts w:ascii="Arial" w:hAnsi="Arial"/>
          <w:sz w:val="20"/>
        </w:rPr>
        <w:t>can be seen</w:t>
      </w:r>
      <w:proofErr w:type="gramEnd"/>
      <w:r w:rsidR="009F7512">
        <w:rPr>
          <w:rFonts w:ascii="Arial" w:hAnsi="Arial"/>
          <w:sz w:val="20"/>
        </w:rPr>
        <w:t xml:space="preserve"> above all with the new, large </w:t>
      </w:r>
      <w:proofErr w:type="spellStart"/>
      <w:r w:rsidR="009F7512">
        <w:rPr>
          <w:rFonts w:ascii="Arial" w:hAnsi="Arial"/>
          <w:sz w:val="20"/>
        </w:rPr>
        <w:t>iXcenter</w:t>
      </w:r>
      <w:proofErr w:type="spellEnd"/>
      <w:r w:rsidR="009F7512">
        <w:rPr>
          <w:rFonts w:ascii="Arial" w:hAnsi="Arial"/>
          <w:sz w:val="20"/>
        </w:rPr>
        <w:t xml:space="preserve">, which is being presented on the INDEX G420 turn-mill center. It consists of a robot booth placed in front of the machine, to which different modules </w:t>
      </w:r>
      <w:proofErr w:type="gramStart"/>
      <w:r w:rsidR="009F7512">
        <w:rPr>
          <w:rFonts w:ascii="Arial" w:hAnsi="Arial"/>
          <w:sz w:val="20"/>
        </w:rPr>
        <w:t>can be docked</w:t>
      </w:r>
      <w:proofErr w:type="gramEnd"/>
      <w:r w:rsidR="009F7512">
        <w:rPr>
          <w:rFonts w:ascii="Arial" w:hAnsi="Arial"/>
          <w:sz w:val="20"/>
        </w:rPr>
        <w:t xml:space="preserve"> from two sides</w:t>
      </w:r>
      <w:r w:rsidR="008C3506">
        <w:rPr>
          <w:rFonts w:ascii="Arial" w:hAnsi="Arial"/>
          <w:sz w:val="20"/>
        </w:rPr>
        <w:t>, including</w:t>
      </w:r>
      <w:r w:rsidR="009F7512">
        <w:rPr>
          <w:rFonts w:ascii="Arial" w:hAnsi="Arial"/>
          <w:sz w:val="20"/>
        </w:rPr>
        <w:t>: pallet/rack modules, measuring/testing stations, equipment for deburring, cleaning or laser marking, and much more.</w:t>
      </w:r>
    </w:p>
    <w:p w14:paraId="06DD7342" w14:textId="77777777" w:rsidR="00E93B72" w:rsidRPr="00D335FC" w:rsidRDefault="00E93B72" w:rsidP="0079786D">
      <w:pPr>
        <w:spacing w:after="200" w:line="360" w:lineRule="auto"/>
        <w:ind w:left="142"/>
        <w:jc w:val="both"/>
        <w:rPr>
          <w:rFonts w:ascii="Arial" w:eastAsiaTheme="minorHAnsi" w:hAnsi="Arial" w:cs="Arial"/>
          <w:sz w:val="20"/>
          <w:szCs w:val="20"/>
        </w:rPr>
      </w:pPr>
    </w:p>
    <w:p w14:paraId="7B35FF9B" w14:textId="77777777" w:rsidR="002C2782" w:rsidRPr="00D335FC" w:rsidRDefault="00CE0131" w:rsidP="002C2782">
      <w:pPr>
        <w:spacing w:after="200" w:line="360" w:lineRule="auto"/>
        <w:ind w:left="142"/>
        <w:jc w:val="both"/>
        <w:rPr>
          <w:rFonts w:ascii="Arial" w:eastAsiaTheme="minorHAnsi" w:hAnsi="Arial" w:cs="Arial"/>
          <w:b/>
          <w:sz w:val="20"/>
          <w:szCs w:val="20"/>
        </w:rPr>
      </w:pPr>
      <w:r>
        <w:rPr>
          <w:rFonts w:ascii="Arial" w:hAnsi="Arial"/>
          <w:b/>
          <w:sz w:val="20"/>
        </w:rPr>
        <w:lastRenderedPageBreak/>
        <w:t xml:space="preserve">Inspiring Digital Solutions </w:t>
      </w:r>
    </w:p>
    <w:p w14:paraId="619BDD82" w14:textId="2E9DC993" w:rsidR="006A6F2B" w:rsidRPr="00D335FC" w:rsidRDefault="008C3506" w:rsidP="00192759">
      <w:pPr>
        <w:spacing w:after="200" w:line="360" w:lineRule="auto"/>
        <w:ind w:left="142"/>
        <w:jc w:val="both"/>
        <w:rPr>
          <w:rFonts w:ascii="Arial" w:eastAsiaTheme="minorHAnsi" w:hAnsi="Arial" w:cs="Arial"/>
          <w:sz w:val="20"/>
          <w:szCs w:val="20"/>
        </w:rPr>
      </w:pPr>
      <w:r>
        <w:rPr>
          <w:rFonts w:ascii="Arial" w:hAnsi="Arial"/>
          <w:sz w:val="20"/>
        </w:rPr>
        <w:t xml:space="preserve">The past two years have driven rapid innovation and adoption of new digital tools and INDEX’s cloud-based </w:t>
      </w:r>
      <w:proofErr w:type="spellStart"/>
      <w:r>
        <w:rPr>
          <w:rFonts w:ascii="Arial" w:hAnsi="Arial"/>
          <w:sz w:val="20"/>
        </w:rPr>
        <w:t>iXworld</w:t>
      </w:r>
      <w:proofErr w:type="spellEnd"/>
      <w:r>
        <w:rPr>
          <w:rFonts w:ascii="Arial" w:hAnsi="Arial"/>
          <w:sz w:val="20"/>
        </w:rPr>
        <w:t xml:space="preserve"> platform is helping manufacturers keep pace. </w:t>
      </w:r>
      <w:r w:rsidR="00CC2E64">
        <w:rPr>
          <w:rFonts w:ascii="Arial" w:hAnsi="Arial"/>
          <w:sz w:val="20"/>
        </w:rPr>
        <w:t xml:space="preserve">The digital INDEX world has been evolving at breakneck speed for years and </w:t>
      </w:r>
      <w:proofErr w:type="gramStart"/>
      <w:r w:rsidR="00CC2E64">
        <w:rPr>
          <w:rFonts w:ascii="Arial" w:hAnsi="Arial"/>
          <w:sz w:val="20"/>
        </w:rPr>
        <w:t>its significan</w:t>
      </w:r>
      <w:r>
        <w:rPr>
          <w:rFonts w:ascii="Arial" w:hAnsi="Arial"/>
          <w:sz w:val="20"/>
        </w:rPr>
        <w:t>t gains to productivity and efficiency</w:t>
      </w:r>
      <w:r w:rsidR="00CC2E64">
        <w:rPr>
          <w:rFonts w:ascii="Arial" w:hAnsi="Arial"/>
          <w:sz w:val="20"/>
        </w:rPr>
        <w:t xml:space="preserve"> </w:t>
      </w:r>
      <w:r>
        <w:rPr>
          <w:rFonts w:ascii="Arial" w:hAnsi="Arial"/>
          <w:sz w:val="20"/>
        </w:rPr>
        <w:t>have</w:t>
      </w:r>
      <w:r w:rsidR="00CC2E64">
        <w:rPr>
          <w:rFonts w:ascii="Arial" w:hAnsi="Arial"/>
          <w:sz w:val="20"/>
        </w:rPr>
        <w:t xml:space="preserve"> already been </w:t>
      </w:r>
      <w:r>
        <w:rPr>
          <w:rFonts w:ascii="Arial" w:hAnsi="Arial"/>
          <w:sz w:val="20"/>
        </w:rPr>
        <w:t xml:space="preserve">experienced </w:t>
      </w:r>
      <w:r w:rsidR="00CC2E64">
        <w:rPr>
          <w:rFonts w:ascii="Arial" w:hAnsi="Arial"/>
          <w:sz w:val="20"/>
        </w:rPr>
        <w:t>by many customers</w:t>
      </w:r>
      <w:proofErr w:type="gramEnd"/>
      <w:r w:rsidR="00CC2E64">
        <w:rPr>
          <w:rFonts w:ascii="Arial" w:hAnsi="Arial"/>
          <w:sz w:val="20"/>
        </w:rPr>
        <w:t xml:space="preserve">. A central element of </w:t>
      </w:r>
      <w:proofErr w:type="spellStart"/>
      <w:r w:rsidR="00CC2E64">
        <w:rPr>
          <w:rFonts w:ascii="Arial" w:hAnsi="Arial"/>
          <w:sz w:val="20"/>
        </w:rPr>
        <w:t>iXworld</w:t>
      </w:r>
      <w:proofErr w:type="spellEnd"/>
      <w:r w:rsidR="00CC2E64">
        <w:rPr>
          <w:rFonts w:ascii="Arial" w:hAnsi="Arial"/>
          <w:sz w:val="20"/>
        </w:rPr>
        <w:t xml:space="preserve"> is the INDEX </w:t>
      </w:r>
      <w:proofErr w:type="spellStart"/>
      <w:r w:rsidR="00CC2E64">
        <w:rPr>
          <w:rFonts w:ascii="Arial" w:hAnsi="Arial"/>
          <w:sz w:val="20"/>
        </w:rPr>
        <w:t>IoT</w:t>
      </w:r>
      <w:proofErr w:type="spellEnd"/>
      <w:r w:rsidR="00CC2E64">
        <w:rPr>
          <w:rFonts w:ascii="Arial" w:hAnsi="Arial"/>
          <w:sz w:val="20"/>
        </w:rPr>
        <w:t xml:space="preserve"> platform iX4.0 with its countless iX4.0 apps, </w:t>
      </w:r>
      <w:r>
        <w:rPr>
          <w:rFonts w:ascii="Arial" w:hAnsi="Arial"/>
          <w:sz w:val="20"/>
        </w:rPr>
        <w:t xml:space="preserve">each of which </w:t>
      </w:r>
      <w:proofErr w:type="gramStart"/>
      <w:r>
        <w:rPr>
          <w:rFonts w:ascii="Arial" w:hAnsi="Arial"/>
          <w:sz w:val="20"/>
        </w:rPr>
        <w:t>is</w:t>
      </w:r>
      <w:r w:rsidR="00CC2E64">
        <w:rPr>
          <w:rFonts w:ascii="Arial" w:hAnsi="Arial"/>
          <w:sz w:val="20"/>
        </w:rPr>
        <w:t xml:space="preserve"> optimized</w:t>
      </w:r>
      <w:proofErr w:type="gramEnd"/>
      <w:r w:rsidR="00CC2E64">
        <w:rPr>
          <w:rFonts w:ascii="Arial" w:hAnsi="Arial"/>
          <w:sz w:val="20"/>
        </w:rPr>
        <w:t xml:space="preserve"> to cater </w:t>
      </w:r>
      <w:r>
        <w:rPr>
          <w:rFonts w:ascii="Arial" w:hAnsi="Arial"/>
          <w:sz w:val="20"/>
        </w:rPr>
        <w:t xml:space="preserve">to specific </w:t>
      </w:r>
      <w:r w:rsidR="00CC2E64">
        <w:rPr>
          <w:rFonts w:ascii="Arial" w:hAnsi="Arial"/>
          <w:sz w:val="20"/>
        </w:rPr>
        <w:t xml:space="preserve">customer </w:t>
      </w:r>
      <w:r>
        <w:rPr>
          <w:rFonts w:ascii="Arial" w:hAnsi="Arial"/>
          <w:sz w:val="20"/>
        </w:rPr>
        <w:t>needs</w:t>
      </w:r>
      <w:r w:rsidR="00CC2E64">
        <w:rPr>
          <w:rFonts w:ascii="Arial" w:hAnsi="Arial"/>
          <w:sz w:val="20"/>
        </w:rPr>
        <w:t xml:space="preserve">. </w:t>
      </w:r>
      <w:r>
        <w:rPr>
          <w:rFonts w:ascii="Arial" w:hAnsi="Arial"/>
          <w:sz w:val="20"/>
        </w:rPr>
        <w:t>V</w:t>
      </w:r>
      <w:r w:rsidR="00CC2E64">
        <w:rPr>
          <w:rFonts w:ascii="Arial" w:hAnsi="Arial"/>
          <w:sz w:val="20"/>
        </w:rPr>
        <w:t xml:space="preserve">isitors to the Open House 2022 </w:t>
      </w:r>
      <w:r>
        <w:rPr>
          <w:rFonts w:ascii="Arial" w:hAnsi="Arial"/>
          <w:sz w:val="20"/>
        </w:rPr>
        <w:t xml:space="preserve">will see the latest in </w:t>
      </w:r>
      <w:proofErr w:type="spellStart"/>
      <w:r>
        <w:rPr>
          <w:rFonts w:ascii="Arial" w:hAnsi="Arial"/>
          <w:sz w:val="20"/>
        </w:rPr>
        <w:t>iXworld</w:t>
      </w:r>
      <w:proofErr w:type="spellEnd"/>
      <w:r w:rsidR="00CC2E64">
        <w:rPr>
          <w:rFonts w:ascii="Arial" w:hAnsi="Arial"/>
          <w:sz w:val="20"/>
        </w:rPr>
        <w:t>, with digit</w:t>
      </w:r>
      <w:r w:rsidR="003C5243">
        <w:rPr>
          <w:rFonts w:ascii="Arial" w:hAnsi="Arial"/>
          <w:sz w:val="20"/>
        </w:rPr>
        <w:t>al</w:t>
      </w:r>
      <w:r w:rsidR="00CC2E64">
        <w:rPr>
          <w:rFonts w:ascii="Arial" w:hAnsi="Arial"/>
          <w:sz w:val="20"/>
        </w:rPr>
        <w:t>ization experts demonstrating how users can benefit from the new possibilities on offer.</w:t>
      </w:r>
    </w:p>
    <w:p w14:paraId="338DBC56" w14:textId="77777777" w:rsidR="00747230" w:rsidRPr="00D335FC" w:rsidRDefault="001B2FB1" w:rsidP="00747230">
      <w:pPr>
        <w:spacing w:after="200" w:line="360" w:lineRule="auto"/>
        <w:ind w:left="142"/>
        <w:jc w:val="both"/>
        <w:rPr>
          <w:rFonts w:ascii="Arial" w:eastAsiaTheme="minorHAnsi" w:hAnsi="Arial" w:cs="Arial"/>
          <w:b/>
          <w:sz w:val="20"/>
          <w:szCs w:val="20"/>
        </w:rPr>
      </w:pPr>
      <w:r>
        <w:rPr>
          <w:rFonts w:ascii="Arial" w:hAnsi="Arial"/>
          <w:b/>
          <w:sz w:val="20"/>
        </w:rPr>
        <w:t xml:space="preserve">Meet </w:t>
      </w:r>
      <w:proofErr w:type="gramStart"/>
      <w:r>
        <w:rPr>
          <w:rFonts w:ascii="Arial" w:hAnsi="Arial"/>
          <w:b/>
          <w:sz w:val="20"/>
        </w:rPr>
        <w:t>The</w:t>
      </w:r>
      <w:proofErr w:type="gramEnd"/>
      <w:r>
        <w:rPr>
          <w:rFonts w:ascii="Arial" w:hAnsi="Arial"/>
          <w:b/>
          <w:sz w:val="20"/>
        </w:rPr>
        <w:t xml:space="preserve"> Experts</w:t>
      </w:r>
    </w:p>
    <w:p w14:paraId="5F7F0F99" w14:textId="60597145" w:rsidR="00062E38" w:rsidRPr="009C62FE" w:rsidRDefault="008A6028" w:rsidP="00C80D9B">
      <w:pPr>
        <w:spacing w:after="200" w:line="360" w:lineRule="auto"/>
        <w:ind w:left="142"/>
        <w:jc w:val="both"/>
        <w:rPr>
          <w:rFonts w:ascii="Arial" w:eastAsiaTheme="minorHAnsi" w:hAnsi="Arial" w:cs="Arial"/>
          <w:sz w:val="20"/>
          <w:szCs w:val="20"/>
        </w:rPr>
      </w:pPr>
      <w:r>
        <w:rPr>
          <w:rFonts w:ascii="Arial" w:hAnsi="Arial"/>
          <w:sz w:val="20"/>
        </w:rPr>
        <w:t>In addition</w:t>
      </w:r>
      <w:r w:rsidR="003C6139">
        <w:rPr>
          <w:rFonts w:ascii="Arial" w:hAnsi="Arial"/>
          <w:sz w:val="20"/>
        </w:rPr>
        <w:t xml:space="preserve"> to the presentation of the INDEX and TRAUB machines</w:t>
      </w:r>
      <w:r>
        <w:rPr>
          <w:rFonts w:ascii="Arial" w:hAnsi="Arial"/>
          <w:sz w:val="20"/>
        </w:rPr>
        <w:t>, 30 partner companies will be co-exhibiting at the Global Open House. Additionally, attendees</w:t>
      </w:r>
      <w:r w:rsidR="003C6139">
        <w:rPr>
          <w:rFonts w:ascii="Arial" w:hAnsi="Arial"/>
          <w:sz w:val="20"/>
        </w:rPr>
        <w:t xml:space="preserve"> </w:t>
      </w:r>
      <w:r>
        <w:rPr>
          <w:rFonts w:ascii="Arial" w:hAnsi="Arial"/>
          <w:sz w:val="20"/>
        </w:rPr>
        <w:t>will be able to extend</w:t>
      </w:r>
      <w:r w:rsidR="003C6139">
        <w:rPr>
          <w:rFonts w:ascii="Arial" w:hAnsi="Arial"/>
          <w:sz w:val="20"/>
        </w:rPr>
        <w:t xml:space="preserve"> their knowledge of important technological subjects </w:t>
      </w:r>
      <w:r>
        <w:rPr>
          <w:rFonts w:ascii="Arial" w:hAnsi="Arial"/>
          <w:sz w:val="20"/>
        </w:rPr>
        <w:t>through</w:t>
      </w:r>
      <w:r w:rsidR="003C6139">
        <w:rPr>
          <w:rFonts w:ascii="Arial" w:hAnsi="Arial"/>
          <w:sz w:val="20"/>
        </w:rPr>
        <w:t xml:space="preserve"> specialist </w:t>
      </w:r>
      <w:r>
        <w:rPr>
          <w:rFonts w:ascii="Arial" w:hAnsi="Arial"/>
          <w:sz w:val="20"/>
        </w:rPr>
        <w:t xml:space="preserve">presentations </w:t>
      </w:r>
      <w:r w:rsidR="003C6139">
        <w:rPr>
          <w:rFonts w:ascii="Arial" w:hAnsi="Arial"/>
          <w:sz w:val="20"/>
        </w:rPr>
        <w:t>and discussions with experts from the fields of automation, digit</w:t>
      </w:r>
      <w:r w:rsidR="003C5243">
        <w:rPr>
          <w:rFonts w:ascii="Arial" w:hAnsi="Arial"/>
          <w:sz w:val="20"/>
        </w:rPr>
        <w:t>al</w:t>
      </w:r>
      <w:r w:rsidR="003C6139">
        <w:rPr>
          <w:rFonts w:ascii="Arial" w:hAnsi="Arial"/>
          <w:sz w:val="20"/>
        </w:rPr>
        <w:t>ization, procurement, refit</w:t>
      </w:r>
      <w:r>
        <w:rPr>
          <w:rFonts w:ascii="Arial" w:hAnsi="Arial"/>
          <w:sz w:val="20"/>
        </w:rPr>
        <w:t xml:space="preserve"> and more</w:t>
      </w:r>
      <w:r w:rsidR="003C6139">
        <w:rPr>
          <w:rFonts w:ascii="Arial" w:hAnsi="Arial"/>
          <w:sz w:val="20"/>
        </w:rPr>
        <w:t>. Moreover, experts from INDEX branch management will be available to discuss specific tasks and machining solutions for the medical, aerospace and e-mobility</w:t>
      </w:r>
      <w:r>
        <w:rPr>
          <w:rFonts w:ascii="Arial" w:hAnsi="Arial"/>
          <w:sz w:val="20"/>
        </w:rPr>
        <w:t xml:space="preserve"> sectors</w:t>
      </w:r>
      <w:r w:rsidR="003C6139">
        <w:rPr>
          <w:rFonts w:ascii="Arial" w:hAnsi="Arial"/>
          <w:sz w:val="20"/>
        </w:rPr>
        <w:t>.</w:t>
      </w:r>
    </w:p>
    <w:p w14:paraId="2886510D" w14:textId="55FCF6D8" w:rsidR="003D722D" w:rsidRPr="003D722D" w:rsidRDefault="003D722D" w:rsidP="00F32C8A">
      <w:pPr>
        <w:spacing w:after="200" w:line="360" w:lineRule="auto"/>
        <w:ind w:left="142"/>
        <w:jc w:val="both"/>
        <w:rPr>
          <w:rFonts w:ascii="Arial" w:eastAsiaTheme="minorHAnsi" w:hAnsi="Arial" w:cs="Arial"/>
          <w:sz w:val="20"/>
          <w:szCs w:val="20"/>
        </w:rPr>
      </w:pPr>
      <w:r>
        <w:rPr>
          <w:rFonts w:ascii="Arial" w:hAnsi="Arial"/>
          <w:sz w:val="20"/>
        </w:rPr>
        <w:t xml:space="preserve">On Thursday evening </w:t>
      </w:r>
      <w:r w:rsidR="008A6028">
        <w:rPr>
          <w:rFonts w:ascii="Arial" w:hAnsi="Arial"/>
          <w:sz w:val="20"/>
        </w:rPr>
        <w:t xml:space="preserve">starting at </w:t>
      </w:r>
      <w:r>
        <w:rPr>
          <w:rFonts w:ascii="Arial" w:hAnsi="Arial"/>
          <w:sz w:val="20"/>
        </w:rPr>
        <w:t>4:30 pm, visitors will be able to see and enjoy other experts</w:t>
      </w:r>
      <w:r w:rsidR="008A6028">
        <w:rPr>
          <w:rFonts w:ascii="Arial" w:hAnsi="Arial"/>
          <w:sz w:val="20"/>
        </w:rPr>
        <w:t xml:space="preserve"> </w:t>
      </w:r>
      <w:r>
        <w:rPr>
          <w:rFonts w:ascii="Arial" w:hAnsi="Arial"/>
          <w:sz w:val="20"/>
        </w:rPr>
        <w:t xml:space="preserve">too: the magician Marco </w:t>
      </w:r>
      <w:proofErr w:type="spellStart"/>
      <w:r>
        <w:rPr>
          <w:rFonts w:ascii="Arial" w:hAnsi="Arial"/>
          <w:sz w:val="20"/>
        </w:rPr>
        <w:t>Miele</w:t>
      </w:r>
      <w:proofErr w:type="spellEnd"/>
      <w:r>
        <w:rPr>
          <w:rFonts w:ascii="Arial" w:hAnsi="Arial"/>
          <w:sz w:val="20"/>
        </w:rPr>
        <w:t xml:space="preserve"> (known from TV and radio) </w:t>
      </w:r>
      <w:proofErr w:type="gramStart"/>
      <w:r>
        <w:rPr>
          <w:rFonts w:ascii="Arial" w:hAnsi="Arial"/>
          <w:sz w:val="20"/>
        </w:rPr>
        <w:t>and also</w:t>
      </w:r>
      <w:proofErr w:type="gramEnd"/>
      <w:r>
        <w:rPr>
          <w:rFonts w:ascii="Arial" w:hAnsi="Arial"/>
          <w:sz w:val="20"/>
        </w:rPr>
        <w:t xml:space="preserve"> the band “La </w:t>
      </w:r>
      <w:proofErr w:type="spellStart"/>
      <w:r>
        <w:rPr>
          <w:rFonts w:ascii="Arial" w:hAnsi="Arial"/>
          <w:sz w:val="20"/>
        </w:rPr>
        <w:t>Diri</w:t>
      </w:r>
      <w:proofErr w:type="spellEnd"/>
      <w:r>
        <w:rPr>
          <w:rFonts w:ascii="Arial" w:hAnsi="Arial"/>
          <w:sz w:val="20"/>
        </w:rPr>
        <w:t>”.</w:t>
      </w:r>
    </w:p>
    <w:p w14:paraId="43E02BDA" w14:textId="77777777" w:rsidR="003D722D" w:rsidRPr="003D722D" w:rsidRDefault="003D722D" w:rsidP="00F32C8A">
      <w:pPr>
        <w:spacing w:after="200" w:line="360" w:lineRule="auto"/>
        <w:ind w:left="142"/>
        <w:jc w:val="both"/>
        <w:rPr>
          <w:rFonts w:ascii="Arial" w:eastAsiaTheme="minorHAnsi" w:hAnsi="Arial" w:cs="Arial"/>
          <w:sz w:val="20"/>
          <w:szCs w:val="20"/>
          <w:lang w:eastAsia="en-US"/>
        </w:rPr>
      </w:pPr>
    </w:p>
    <w:p w14:paraId="09FF12A8" w14:textId="6D1BD141" w:rsidR="00F32C8A" w:rsidRPr="00D335FC" w:rsidRDefault="00F32C8A" w:rsidP="00F32C8A">
      <w:pPr>
        <w:spacing w:after="200" w:line="360" w:lineRule="auto"/>
        <w:ind w:left="142"/>
        <w:jc w:val="both"/>
        <w:rPr>
          <w:rFonts w:ascii="Arial" w:eastAsiaTheme="minorHAnsi" w:hAnsi="Arial" w:cs="Arial"/>
          <w:sz w:val="20"/>
          <w:szCs w:val="20"/>
        </w:rPr>
      </w:pPr>
      <w:r>
        <w:rPr>
          <w:rFonts w:ascii="Arial" w:hAnsi="Arial"/>
          <w:sz w:val="20"/>
        </w:rPr>
        <w:t xml:space="preserve">Registration for the INDEX Group Open House event in </w:t>
      </w:r>
      <w:proofErr w:type="spellStart"/>
      <w:r>
        <w:rPr>
          <w:rFonts w:ascii="Arial" w:hAnsi="Arial"/>
          <w:sz w:val="20"/>
        </w:rPr>
        <w:t>Reichenbach</w:t>
      </w:r>
      <w:proofErr w:type="spellEnd"/>
      <w:r>
        <w:rPr>
          <w:rFonts w:ascii="Arial" w:hAnsi="Arial"/>
          <w:sz w:val="20"/>
        </w:rPr>
        <w:t xml:space="preserve"> and further information </w:t>
      </w:r>
      <w:proofErr w:type="gramStart"/>
      <w:r w:rsidR="008A6028">
        <w:rPr>
          <w:rFonts w:ascii="Arial" w:hAnsi="Arial"/>
          <w:sz w:val="20"/>
        </w:rPr>
        <w:t>can be found</w:t>
      </w:r>
      <w:proofErr w:type="gramEnd"/>
      <w:r w:rsidR="008A6028">
        <w:rPr>
          <w:rFonts w:ascii="Arial" w:hAnsi="Arial"/>
          <w:sz w:val="20"/>
        </w:rPr>
        <w:t xml:space="preserve"> </w:t>
      </w:r>
      <w:r>
        <w:rPr>
          <w:rFonts w:ascii="Arial" w:hAnsi="Arial"/>
          <w:sz w:val="20"/>
        </w:rPr>
        <w:t>at</w:t>
      </w:r>
      <w:r>
        <w:t xml:space="preserve"> </w:t>
      </w:r>
      <w:hyperlink r:id="rId8" w:history="1">
        <w:r>
          <w:rPr>
            <w:rStyle w:val="Hyperlink"/>
            <w:rFonts w:ascii="Arial" w:hAnsi="Arial"/>
            <w:sz w:val="20"/>
          </w:rPr>
          <w:t>www.index-werke.de/openhouse</w:t>
        </w:r>
      </w:hyperlink>
    </w:p>
    <w:p w14:paraId="197B5CF3" w14:textId="77777777" w:rsidR="00F32C8A" w:rsidRPr="00D335FC" w:rsidRDefault="00F32C8A" w:rsidP="00F32C8A">
      <w:pPr>
        <w:suppressLineNumbers/>
        <w:spacing w:line="336" w:lineRule="auto"/>
        <w:ind w:left="142" w:right="1843"/>
        <w:rPr>
          <w:rFonts w:ascii="Arial" w:hAnsi="Arial" w:cs="Arial"/>
          <w:sz w:val="20"/>
          <w:szCs w:val="20"/>
        </w:rPr>
      </w:pPr>
    </w:p>
    <w:p w14:paraId="2CA9864F" w14:textId="77777777" w:rsidR="00F32C8A" w:rsidRPr="00D335FC" w:rsidRDefault="00F32C8A" w:rsidP="00F32C8A">
      <w:pPr>
        <w:suppressLineNumbers/>
        <w:spacing w:line="336" w:lineRule="auto"/>
        <w:ind w:left="142" w:right="1843"/>
        <w:rPr>
          <w:rFonts w:ascii="Arial" w:hAnsi="Arial" w:cs="Arial"/>
          <w:sz w:val="20"/>
          <w:szCs w:val="20"/>
        </w:rPr>
      </w:pPr>
      <w:r>
        <w:rPr>
          <w:rFonts w:ascii="Arial" w:hAnsi="Arial"/>
          <w:b/>
          <w:sz w:val="20"/>
        </w:rPr>
        <w:t>Contact:</w:t>
      </w:r>
      <w:r>
        <w:rPr>
          <w:rFonts w:ascii="Arial" w:hAnsi="Arial"/>
          <w:sz w:val="20"/>
        </w:rPr>
        <w:tab/>
        <w:t>INDEX-</w:t>
      </w:r>
      <w:proofErr w:type="spellStart"/>
      <w:r>
        <w:rPr>
          <w:rFonts w:ascii="Arial" w:hAnsi="Arial"/>
          <w:sz w:val="20"/>
        </w:rPr>
        <w:t>Werke</w:t>
      </w:r>
      <w:proofErr w:type="spellEnd"/>
      <w:r>
        <w:rPr>
          <w:rFonts w:ascii="Arial" w:hAnsi="Arial"/>
          <w:sz w:val="20"/>
        </w:rPr>
        <w:t xml:space="preserve"> GmbH &amp; Co. KG Hahn &amp; </w:t>
      </w:r>
      <w:proofErr w:type="spellStart"/>
      <w:r>
        <w:rPr>
          <w:rFonts w:ascii="Arial" w:hAnsi="Arial"/>
          <w:sz w:val="20"/>
        </w:rPr>
        <w:t>Tessky</w:t>
      </w:r>
      <w:proofErr w:type="spellEnd"/>
    </w:p>
    <w:p w14:paraId="7E9248BB" w14:textId="77777777" w:rsidR="00F32C8A" w:rsidRPr="00D335FC" w:rsidRDefault="00F32C8A" w:rsidP="00F32C8A">
      <w:pPr>
        <w:suppressLineNumbers/>
        <w:spacing w:line="336" w:lineRule="auto"/>
        <w:ind w:left="709" w:right="1843" w:firstLine="709"/>
        <w:rPr>
          <w:rFonts w:ascii="Arial" w:hAnsi="Arial" w:cs="Arial"/>
          <w:sz w:val="20"/>
          <w:szCs w:val="20"/>
        </w:rPr>
      </w:pPr>
      <w:r>
        <w:rPr>
          <w:rFonts w:ascii="Arial" w:hAnsi="Arial"/>
          <w:sz w:val="20"/>
        </w:rPr>
        <w:t>Rainer Gondek</w:t>
      </w:r>
    </w:p>
    <w:p w14:paraId="4CFD2B70" w14:textId="77777777" w:rsidR="00F32C8A" w:rsidRPr="00D335FC" w:rsidRDefault="00F32C8A" w:rsidP="00F32C8A">
      <w:pPr>
        <w:suppressLineNumbers/>
        <w:spacing w:line="336" w:lineRule="auto"/>
        <w:ind w:left="709" w:right="1843" w:firstLine="709"/>
        <w:rPr>
          <w:rFonts w:ascii="Arial" w:hAnsi="Arial" w:cs="Arial"/>
          <w:sz w:val="20"/>
          <w:szCs w:val="20"/>
        </w:rPr>
      </w:pPr>
      <w:r>
        <w:rPr>
          <w:rFonts w:ascii="Arial" w:hAnsi="Arial"/>
          <w:sz w:val="20"/>
        </w:rPr>
        <w:t xml:space="preserve">Global Marketing Director </w:t>
      </w:r>
    </w:p>
    <w:p w14:paraId="27784B1F" w14:textId="77777777" w:rsidR="00F32C8A" w:rsidRPr="00E93B72" w:rsidRDefault="00F32C8A" w:rsidP="00F32C8A">
      <w:pPr>
        <w:suppressLineNumbers/>
        <w:spacing w:line="336" w:lineRule="auto"/>
        <w:ind w:left="709" w:right="1843" w:firstLine="709"/>
        <w:rPr>
          <w:rFonts w:ascii="Arial" w:hAnsi="Arial" w:cs="Arial"/>
          <w:sz w:val="20"/>
          <w:szCs w:val="20"/>
        </w:rPr>
      </w:pPr>
      <w:r w:rsidRPr="00E93B72">
        <w:rPr>
          <w:rFonts w:ascii="Arial" w:hAnsi="Arial"/>
          <w:sz w:val="20"/>
        </w:rPr>
        <w:t>Phone: +49 (711) 3191-1286</w:t>
      </w:r>
    </w:p>
    <w:p w14:paraId="4CE69929" w14:textId="77777777" w:rsidR="00F32C8A" w:rsidRPr="00E93B72" w:rsidRDefault="00FF3DF6" w:rsidP="00F32C8A">
      <w:pPr>
        <w:suppressLineNumbers/>
        <w:spacing w:line="336" w:lineRule="auto"/>
        <w:ind w:left="709" w:right="1843" w:firstLine="709"/>
        <w:rPr>
          <w:rFonts w:ascii="Arial" w:hAnsi="Arial" w:cs="Arial"/>
          <w:sz w:val="20"/>
          <w:szCs w:val="20"/>
          <w:lang w:val="pt-BR"/>
        </w:rPr>
      </w:pPr>
      <w:hyperlink r:id="rId9" w:history="1">
        <w:r w:rsidR="009C62FE" w:rsidRPr="00E93B72">
          <w:rPr>
            <w:rStyle w:val="Hyperlink"/>
            <w:rFonts w:ascii="Arial" w:hAnsi="Arial"/>
            <w:sz w:val="20"/>
            <w:lang w:val="pt-BR"/>
          </w:rPr>
          <w:t>rainer.gondek@index-werke.de</w:t>
        </w:r>
      </w:hyperlink>
      <w:r w:rsidR="009C62FE" w:rsidRPr="00E93B72">
        <w:rPr>
          <w:rFonts w:ascii="Arial" w:hAnsi="Arial"/>
          <w:sz w:val="20"/>
          <w:lang w:val="pt-BR"/>
        </w:rPr>
        <w:t xml:space="preserve"> </w:t>
      </w:r>
    </w:p>
    <w:p w14:paraId="458E9CE0" w14:textId="77777777" w:rsidR="005F3E24" w:rsidRPr="00E93B72" w:rsidRDefault="005F3E24" w:rsidP="003C2277">
      <w:pPr>
        <w:spacing w:after="200" w:line="360" w:lineRule="auto"/>
        <w:ind w:left="142"/>
        <w:jc w:val="both"/>
        <w:rPr>
          <w:rFonts w:ascii="Arial" w:eastAsiaTheme="minorHAnsi" w:hAnsi="Arial" w:cs="Arial"/>
          <w:sz w:val="20"/>
          <w:szCs w:val="20"/>
          <w:lang w:val="pt-BR" w:eastAsia="en-US"/>
        </w:rPr>
      </w:pPr>
    </w:p>
    <w:p w14:paraId="0B251532" w14:textId="069D05AB" w:rsidR="00F32C8A" w:rsidRPr="00E93B72" w:rsidRDefault="00F32C8A" w:rsidP="003C2277">
      <w:pPr>
        <w:spacing w:after="200" w:line="360" w:lineRule="auto"/>
        <w:ind w:left="142"/>
        <w:jc w:val="both"/>
        <w:rPr>
          <w:rFonts w:ascii="Arial" w:eastAsiaTheme="minorHAnsi" w:hAnsi="Arial" w:cs="Arial"/>
          <w:sz w:val="20"/>
          <w:szCs w:val="20"/>
          <w:lang w:val="pt-BR" w:eastAsia="en-US"/>
        </w:rPr>
      </w:pPr>
    </w:p>
    <w:p w14:paraId="50EF1D1A" w14:textId="22A81900" w:rsidR="00BC5BA0" w:rsidRPr="00E93B72" w:rsidRDefault="00BC5BA0" w:rsidP="003C2277">
      <w:pPr>
        <w:spacing w:after="200" w:line="360" w:lineRule="auto"/>
        <w:ind w:left="142"/>
        <w:jc w:val="both"/>
        <w:rPr>
          <w:rFonts w:ascii="Arial" w:eastAsiaTheme="minorHAnsi" w:hAnsi="Arial" w:cs="Arial"/>
          <w:sz w:val="20"/>
          <w:szCs w:val="20"/>
          <w:lang w:val="pt-BR" w:eastAsia="en-US"/>
        </w:rPr>
      </w:pPr>
    </w:p>
    <w:p w14:paraId="25D3C867" w14:textId="32FA45A8" w:rsidR="00BC5BA0" w:rsidRPr="00E93B72" w:rsidRDefault="00BC5BA0" w:rsidP="003C2277">
      <w:pPr>
        <w:spacing w:after="200" w:line="360" w:lineRule="auto"/>
        <w:ind w:left="142"/>
        <w:jc w:val="both"/>
        <w:rPr>
          <w:rFonts w:ascii="Arial" w:eastAsiaTheme="minorHAnsi" w:hAnsi="Arial" w:cs="Arial"/>
          <w:sz w:val="20"/>
          <w:szCs w:val="20"/>
          <w:lang w:val="pt-BR" w:eastAsia="en-US"/>
        </w:rPr>
      </w:pPr>
    </w:p>
    <w:p w14:paraId="1F79466B" w14:textId="1D505D70" w:rsidR="00BC5BA0" w:rsidRPr="00E93B72" w:rsidRDefault="00F32C8A" w:rsidP="00E93B72">
      <w:pPr>
        <w:tabs>
          <w:tab w:val="left" w:pos="1627"/>
        </w:tabs>
        <w:spacing w:after="200" w:line="360" w:lineRule="auto"/>
        <w:jc w:val="both"/>
        <w:rPr>
          <w:rFonts w:ascii="Arial" w:hAnsi="Arial"/>
          <w:b/>
          <w:sz w:val="20"/>
        </w:rPr>
      </w:pPr>
      <w:r w:rsidRPr="00E93B72">
        <w:rPr>
          <w:rFonts w:ascii="Arial" w:hAnsi="Arial"/>
          <w:b/>
          <w:sz w:val="20"/>
        </w:rPr>
        <w:lastRenderedPageBreak/>
        <w:t>Photos:</w:t>
      </w:r>
      <w:r w:rsidR="00E93B72">
        <w:rPr>
          <w:rFonts w:ascii="Arial" w:hAnsi="Arial"/>
          <w:b/>
          <w:sz w:val="20"/>
        </w:rPr>
        <w:tab/>
      </w:r>
    </w:p>
    <w:p w14:paraId="53FF3A55" w14:textId="13D3936D" w:rsidR="00BC5BA0" w:rsidRPr="00BC5BA0" w:rsidRDefault="00BC5BA0" w:rsidP="00BC5BA0">
      <w:pPr>
        <w:spacing w:after="200" w:line="360" w:lineRule="auto"/>
        <w:jc w:val="both"/>
        <w:rPr>
          <w:rFonts w:ascii="Arial" w:hAnsi="Arial" w:cstheme="minorBidi"/>
          <w:sz w:val="20"/>
          <w:lang w:eastAsia="zh-CN"/>
        </w:rPr>
      </w:pPr>
      <w:r w:rsidRPr="00E93B72">
        <w:rPr>
          <w:rFonts w:ascii="Arial" w:hAnsi="Arial" w:cstheme="minorBidi"/>
          <w:sz w:val="20"/>
          <w:lang w:eastAsia="zh-CN"/>
        </w:rPr>
        <w:t xml:space="preserve"> </w:t>
      </w:r>
      <w:r w:rsidRPr="00BC5BA0">
        <w:rPr>
          <w:rFonts w:ascii="Arial" w:hAnsi="Arial" w:cstheme="minorBidi"/>
          <w:sz w:val="20"/>
          <w:lang w:eastAsia="zh-CN"/>
        </w:rPr>
        <w:t>#</w:t>
      </w:r>
      <w:r w:rsidR="00E93B72">
        <w:rPr>
          <w:rFonts w:ascii="Arial" w:hAnsi="Arial" w:cstheme="minorBidi"/>
          <w:sz w:val="20"/>
          <w:lang w:eastAsia="zh-CN"/>
        </w:rPr>
        <w:t xml:space="preserve"> </w:t>
      </w:r>
      <w:r w:rsidRPr="00BC5BA0">
        <w:rPr>
          <w:rFonts w:ascii="Arial" w:hAnsi="Arial" w:cstheme="minorBidi"/>
          <w:sz w:val="20"/>
          <w:lang w:eastAsia="zh-CN"/>
        </w:rPr>
        <w:t xml:space="preserve">1: Efficient complete machining with the new INDEX G220 </w:t>
      </w:r>
    </w:p>
    <w:p w14:paraId="016DBF0D" w14:textId="77777777" w:rsidR="00BC5BA0" w:rsidRPr="00BC5BA0" w:rsidRDefault="00BC5BA0" w:rsidP="00BC5BA0">
      <w:pPr>
        <w:spacing w:after="200" w:line="360" w:lineRule="auto"/>
        <w:ind w:left="142"/>
        <w:jc w:val="both"/>
        <w:rPr>
          <w:rFonts w:ascii="Arial" w:hAnsi="Arial" w:cstheme="minorBidi"/>
          <w:sz w:val="20"/>
          <w:lang w:eastAsia="zh-CN"/>
        </w:rPr>
      </w:pPr>
      <w:r w:rsidRPr="00BC5BA0">
        <w:rPr>
          <w:rFonts w:ascii="Arial" w:eastAsiaTheme="minorHAnsi" w:hAnsi="Arial" w:cs="Arial"/>
          <w:b/>
          <w:noProof/>
          <w:sz w:val="20"/>
          <w:szCs w:val="20"/>
          <w:lang w:val="de-DE" w:eastAsia="zh-CN"/>
        </w:rPr>
        <w:drawing>
          <wp:inline distT="0" distB="0" distL="0" distR="0" wp14:anchorId="5A587863" wp14:editId="0F0F4BB4">
            <wp:extent cx="2407530" cy="2114550"/>
            <wp:effectExtent l="0" t="0" r="0" b="0"/>
            <wp:docPr id="2" name="Grafik 2" descr="\\Infs-12\index\index_intern\VMW_intern\Messen\2022\10-Open_House 26.04-29.04\Presse\g220_1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fs-12\index\index_intern\VMW_intern\Messen\2022\10-Open_House 26.04-29.04\Presse\g220_101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16684" cy="2122590"/>
                    </a:xfrm>
                    <a:prstGeom prst="rect">
                      <a:avLst/>
                    </a:prstGeom>
                    <a:noFill/>
                    <a:ln>
                      <a:noFill/>
                    </a:ln>
                  </pic:spPr>
                </pic:pic>
              </a:graphicData>
            </a:graphic>
          </wp:inline>
        </w:drawing>
      </w:r>
    </w:p>
    <w:p w14:paraId="6A4705F9" w14:textId="1DF19847" w:rsidR="00BC5BA0" w:rsidRPr="00BC5BA0" w:rsidRDefault="00BC5BA0" w:rsidP="00BC5BA0">
      <w:pPr>
        <w:spacing w:after="200" w:line="360" w:lineRule="auto"/>
        <w:jc w:val="both"/>
        <w:rPr>
          <w:rFonts w:ascii="Arial" w:hAnsi="Arial" w:cstheme="minorBidi"/>
          <w:sz w:val="20"/>
          <w:lang w:eastAsia="zh-CN"/>
        </w:rPr>
      </w:pPr>
      <w:r w:rsidRPr="00BC5BA0">
        <w:rPr>
          <w:rFonts w:ascii="Arial" w:hAnsi="Arial" w:cstheme="minorBidi"/>
          <w:sz w:val="20"/>
          <w:lang w:eastAsia="zh-CN"/>
        </w:rPr>
        <w:t>#</w:t>
      </w:r>
      <w:r w:rsidR="00E93B72">
        <w:rPr>
          <w:rFonts w:ascii="Arial" w:hAnsi="Arial" w:cstheme="minorBidi"/>
          <w:sz w:val="20"/>
          <w:lang w:eastAsia="zh-CN"/>
        </w:rPr>
        <w:t xml:space="preserve"> </w:t>
      </w:r>
      <w:r w:rsidRPr="00BC5BA0">
        <w:rPr>
          <w:rFonts w:ascii="Arial" w:hAnsi="Arial" w:cstheme="minorBidi"/>
          <w:sz w:val="20"/>
          <w:lang w:eastAsia="zh-CN"/>
        </w:rPr>
        <w:t>2: Turning and Milling / Work space area of the INDEX G320</w:t>
      </w:r>
    </w:p>
    <w:p w14:paraId="41BD20C3" w14:textId="77777777" w:rsidR="00BC5BA0" w:rsidRPr="00BC5BA0" w:rsidRDefault="00BC5BA0" w:rsidP="00BC5BA0">
      <w:pPr>
        <w:spacing w:after="200" w:line="360" w:lineRule="auto"/>
        <w:jc w:val="both"/>
        <w:rPr>
          <w:rFonts w:ascii="Arial" w:hAnsi="Arial" w:cstheme="minorBidi"/>
          <w:sz w:val="20"/>
          <w:lang w:eastAsia="zh-CN"/>
        </w:rPr>
      </w:pPr>
      <w:r w:rsidRPr="00BC5BA0">
        <w:rPr>
          <w:rFonts w:ascii="Arial" w:hAnsi="Arial" w:cstheme="minorBidi"/>
          <w:noProof/>
          <w:sz w:val="20"/>
          <w:lang w:val="de-DE" w:eastAsia="zh-CN"/>
        </w:rPr>
        <w:drawing>
          <wp:inline distT="0" distB="0" distL="0" distR="0" wp14:anchorId="58D7F4C8" wp14:editId="6FD685EE">
            <wp:extent cx="1504950" cy="2002429"/>
            <wp:effectExtent l="0" t="0" r="0" b="0"/>
            <wp:docPr id="1" name="Grafik 1" descr="\\Infs-12\index\index_intern\VMW_intern\Marketingdokumente\INDEX_G300_G320\Bilder\Bilder_G320\g320_100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s-12\index\index_intern\VMW_intern\Marketingdokumente\INDEX_G300_G320\Bilder\Bilder_G320\g320_1009-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11650" cy="2011343"/>
                    </a:xfrm>
                    <a:prstGeom prst="rect">
                      <a:avLst/>
                    </a:prstGeom>
                    <a:noFill/>
                    <a:ln>
                      <a:noFill/>
                    </a:ln>
                  </pic:spPr>
                </pic:pic>
              </a:graphicData>
            </a:graphic>
          </wp:inline>
        </w:drawing>
      </w:r>
      <w:r w:rsidRPr="00BC5BA0">
        <w:rPr>
          <w:rFonts w:ascii="Arial" w:hAnsi="Arial" w:cstheme="minorBidi"/>
          <w:sz w:val="20"/>
          <w:lang w:eastAsia="zh-CN"/>
        </w:rPr>
        <w:br/>
      </w:r>
      <w:r w:rsidRPr="00BC5BA0">
        <w:rPr>
          <w:rFonts w:ascii="Arial" w:hAnsi="Arial" w:cstheme="minorBidi"/>
          <w:sz w:val="20"/>
          <w:lang w:eastAsia="zh-CN"/>
        </w:rPr>
        <w:br/>
      </w:r>
    </w:p>
    <w:p w14:paraId="0F9EAF16" w14:textId="5B19C562" w:rsidR="00BC5BA0" w:rsidRPr="00BC5BA0" w:rsidRDefault="00BC5BA0" w:rsidP="00BC5BA0">
      <w:pPr>
        <w:spacing w:after="200" w:line="360" w:lineRule="auto"/>
        <w:jc w:val="both"/>
        <w:rPr>
          <w:rFonts w:ascii="Arial" w:hAnsi="Arial" w:cstheme="minorBidi"/>
          <w:sz w:val="20"/>
          <w:lang w:eastAsia="zh-CN"/>
        </w:rPr>
      </w:pPr>
      <w:r w:rsidRPr="00BC5BA0">
        <w:rPr>
          <w:rFonts w:ascii="Arial" w:hAnsi="Arial" w:cstheme="minorBidi"/>
          <w:sz w:val="20"/>
          <w:lang w:eastAsia="zh-CN"/>
        </w:rPr>
        <w:t>#</w:t>
      </w:r>
      <w:r w:rsidR="00E93B72">
        <w:rPr>
          <w:rFonts w:ascii="Arial" w:hAnsi="Arial" w:cstheme="minorBidi"/>
          <w:sz w:val="20"/>
          <w:lang w:eastAsia="zh-CN"/>
        </w:rPr>
        <w:t xml:space="preserve"> </w:t>
      </w:r>
      <w:r w:rsidRPr="00BC5BA0">
        <w:rPr>
          <w:rFonts w:ascii="Arial" w:hAnsi="Arial" w:cstheme="minorBidi"/>
          <w:sz w:val="20"/>
          <w:lang w:eastAsia="zh-CN"/>
        </w:rPr>
        <w:t>3: The new INDEX ABC, now with Y-axis</w:t>
      </w:r>
    </w:p>
    <w:p w14:paraId="55AF9517" w14:textId="77777777" w:rsidR="00BC5BA0" w:rsidRPr="00BC5BA0" w:rsidRDefault="00BC5BA0" w:rsidP="00BC5BA0">
      <w:pPr>
        <w:spacing w:after="200" w:line="360" w:lineRule="auto"/>
        <w:ind w:left="142"/>
        <w:jc w:val="both"/>
        <w:rPr>
          <w:rFonts w:ascii="Arial" w:hAnsi="Arial" w:cstheme="minorBidi"/>
          <w:sz w:val="20"/>
          <w:lang w:eastAsia="zh-CN"/>
        </w:rPr>
      </w:pPr>
      <w:r w:rsidRPr="00BC5BA0">
        <w:rPr>
          <w:rFonts w:ascii="Arial" w:eastAsiaTheme="minorHAnsi" w:hAnsi="Arial" w:cs="Arial"/>
          <w:noProof/>
          <w:sz w:val="20"/>
          <w:szCs w:val="20"/>
          <w:lang w:val="de-DE" w:eastAsia="zh-CN"/>
        </w:rPr>
        <w:drawing>
          <wp:inline distT="0" distB="0" distL="0" distR="0" wp14:anchorId="13DCDD2C" wp14:editId="1B1D8F11">
            <wp:extent cx="2095500" cy="1674516"/>
            <wp:effectExtent l="0" t="0" r="0" b="1905"/>
            <wp:docPr id="3" name="Grafik 3" descr="\\Infs-12\index\index_intern\VMW_intern\Marketingdokumente\INDEX_ABC_2021\Bilder\abc_10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fs-12\index\index_intern\VMW_intern\Marketingdokumente\INDEX_ABC_2021\Bilder\abc_1024-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00349" cy="1678391"/>
                    </a:xfrm>
                    <a:prstGeom prst="rect">
                      <a:avLst/>
                    </a:prstGeom>
                    <a:noFill/>
                    <a:ln>
                      <a:noFill/>
                    </a:ln>
                  </pic:spPr>
                </pic:pic>
              </a:graphicData>
            </a:graphic>
          </wp:inline>
        </w:drawing>
      </w:r>
    </w:p>
    <w:p w14:paraId="795FCF0A" w14:textId="77777777" w:rsidR="00BC5BA0" w:rsidRPr="00BC5BA0" w:rsidRDefault="00BC5BA0" w:rsidP="00E93B72">
      <w:pPr>
        <w:spacing w:after="200" w:line="360" w:lineRule="auto"/>
        <w:jc w:val="both"/>
        <w:rPr>
          <w:rFonts w:ascii="Arial" w:hAnsi="Arial" w:cstheme="minorBidi"/>
          <w:sz w:val="20"/>
          <w:lang w:eastAsia="zh-CN"/>
        </w:rPr>
      </w:pPr>
    </w:p>
    <w:p w14:paraId="6B969CA7" w14:textId="06B6362B" w:rsidR="00BC5BA0" w:rsidRPr="00BC5BA0" w:rsidRDefault="00BC5BA0" w:rsidP="00BC5BA0">
      <w:pPr>
        <w:spacing w:after="200" w:line="360" w:lineRule="auto"/>
        <w:ind w:left="142"/>
        <w:jc w:val="both"/>
        <w:rPr>
          <w:rFonts w:ascii="Arial" w:eastAsiaTheme="minorHAnsi" w:hAnsi="Arial" w:cs="Arial"/>
          <w:sz w:val="20"/>
          <w:szCs w:val="20"/>
          <w:lang w:eastAsia="en-US"/>
        </w:rPr>
      </w:pPr>
      <w:r w:rsidRPr="00BC5BA0">
        <w:rPr>
          <w:rFonts w:ascii="Arial" w:hAnsi="Arial" w:cstheme="minorBidi"/>
          <w:sz w:val="20"/>
          <w:lang w:eastAsia="zh-CN"/>
        </w:rPr>
        <w:lastRenderedPageBreak/>
        <w:t>#</w:t>
      </w:r>
      <w:r w:rsidR="00E93B72">
        <w:rPr>
          <w:rFonts w:ascii="Arial" w:hAnsi="Arial" w:cstheme="minorBidi"/>
          <w:sz w:val="20"/>
          <w:lang w:eastAsia="zh-CN"/>
        </w:rPr>
        <w:t xml:space="preserve"> </w:t>
      </w:r>
      <w:r w:rsidRPr="00BC5BA0">
        <w:rPr>
          <w:rFonts w:ascii="Arial" w:hAnsi="Arial" w:cstheme="minorBidi"/>
          <w:sz w:val="20"/>
          <w:lang w:eastAsia="zh-CN"/>
        </w:rPr>
        <w:t xml:space="preserve">4: The new sliding headstock automatic lathe TRAUB TNL12 with </w:t>
      </w:r>
      <w:r w:rsidRPr="00BC5BA0">
        <w:rPr>
          <w:rFonts w:ascii="Arial" w:hAnsi="Arial"/>
          <w:sz w:val="20"/>
        </w:rPr>
        <w:t>significant increase in productivity when it comes to small, high-precision turned parts.</w:t>
      </w:r>
    </w:p>
    <w:p w14:paraId="0C04B3C6" w14:textId="77777777" w:rsidR="00BC5BA0" w:rsidRDefault="00BC5BA0" w:rsidP="00BC5BA0">
      <w:pPr>
        <w:spacing w:after="200" w:line="360" w:lineRule="auto"/>
        <w:ind w:left="142"/>
        <w:jc w:val="both"/>
        <w:rPr>
          <w:rFonts w:ascii="Arial" w:hAnsi="Arial" w:cstheme="minorBidi"/>
          <w:color w:val="1F497D" w:themeColor="dark2"/>
          <w:sz w:val="20"/>
          <w:lang w:eastAsia="zh-CN"/>
        </w:rPr>
      </w:pPr>
      <w:r w:rsidRPr="00000C75">
        <w:rPr>
          <w:rFonts w:ascii="Arial" w:hAnsi="Arial" w:cstheme="minorBidi"/>
          <w:noProof/>
          <w:color w:val="1F497D" w:themeColor="dark2"/>
          <w:sz w:val="20"/>
          <w:lang w:val="de-DE" w:eastAsia="zh-CN"/>
        </w:rPr>
        <w:drawing>
          <wp:inline distT="0" distB="0" distL="0" distR="0" wp14:anchorId="58064DD9" wp14:editId="04E57366">
            <wp:extent cx="1985673" cy="1704975"/>
            <wp:effectExtent l="0" t="0" r="0" b="0"/>
            <wp:docPr id="4" name="Grafik 4" descr="\\Infs-12\index\index_intern\VMW_intern\Marketingdokumente\TRAUB_TNL12\Bilder\tnl12_10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fs-12\index\index_intern\VMW_intern\Marketingdokumente\TRAUB_TNL12\Bilder\tnl12_1003-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97930" cy="1715499"/>
                    </a:xfrm>
                    <a:prstGeom prst="rect">
                      <a:avLst/>
                    </a:prstGeom>
                    <a:noFill/>
                    <a:ln>
                      <a:noFill/>
                    </a:ln>
                  </pic:spPr>
                </pic:pic>
              </a:graphicData>
            </a:graphic>
          </wp:inline>
        </w:drawing>
      </w:r>
    </w:p>
    <w:p w14:paraId="2B716535" w14:textId="1278D19E" w:rsidR="00BC5BA0" w:rsidRPr="00691001" w:rsidRDefault="00BC5BA0" w:rsidP="00BC5BA0">
      <w:pPr>
        <w:spacing w:after="200" w:line="360" w:lineRule="auto"/>
        <w:ind w:left="142"/>
        <w:jc w:val="both"/>
        <w:rPr>
          <w:rFonts w:ascii="Arial" w:hAnsi="Arial" w:cstheme="minorBidi"/>
          <w:sz w:val="20"/>
          <w:lang w:eastAsia="zh-CN"/>
        </w:rPr>
      </w:pPr>
      <w:r w:rsidRPr="00691001">
        <w:rPr>
          <w:rFonts w:ascii="Arial" w:hAnsi="Arial" w:cstheme="minorBidi"/>
          <w:sz w:val="20"/>
          <w:lang w:eastAsia="zh-CN"/>
        </w:rPr>
        <w:t># 5: INDEX Logo</w:t>
      </w:r>
    </w:p>
    <w:p w14:paraId="38447786" w14:textId="011A6166" w:rsidR="00BC5BA0" w:rsidRDefault="00BC5BA0" w:rsidP="00BC5BA0">
      <w:pPr>
        <w:spacing w:after="200" w:line="360" w:lineRule="auto"/>
        <w:ind w:left="142"/>
        <w:jc w:val="both"/>
        <w:rPr>
          <w:rFonts w:ascii="Arial" w:eastAsiaTheme="minorHAnsi" w:hAnsi="Arial" w:cs="Arial"/>
          <w:sz w:val="20"/>
          <w:szCs w:val="20"/>
          <w:lang w:eastAsia="en-US"/>
        </w:rPr>
      </w:pPr>
      <w:r>
        <w:rPr>
          <w:rFonts w:ascii="Arial" w:eastAsiaTheme="minorHAnsi" w:hAnsi="Arial" w:cs="Arial"/>
          <w:noProof/>
          <w:sz w:val="20"/>
          <w:szCs w:val="20"/>
          <w:lang w:val="de-DE" w:eastAsia="zh-CN"/>
        </w:rPr>
        <w:drawing>
          <wp:inline distT="0" distB="0" distL="0" distR="0" wp14:anchorId="4DAF2A86" wp14:editId="270B8C84">
            <wp:extent cx="1257300" cy="276225"/>
            <wp:effectExtent l="0" t="0" r="0" b="9525"/>
            <wp:docPr id="5" name="Grafik 5" descr="INDEX-35mm-RGB_Pe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DEX-35mm-RGB_Petrol"/>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57300" cy="276225"/>
                    </a:xfrm>
                    <a:prstGeom prst="rect">
                      <a:avLst/>
                    </a:prstGeom>
                    <a:noFill/>
                    <a:ln>
                      <a:noFill/>
                    </a:ln>
                  </pic:spPr>
                </pic:pic>
              </a:graphicData>
            </a:graphic>
          </wp:inline>
        </w:drawing>
      </w:r>
    </w:p>
    <w:p w14:paraId="35AA1E48" w14:textId="77777777" w:rsidR="00BC5BA0" w:rsidRPr="00D335FC" w:rsidRDefault="00BC5BA0" w:rsidP="00BC5BA0">
      <w:pPr>
        <w:spacing w:after="200" w:line="360" w:lineRule="auto"/>
        <w:ind w:left="142"/>
        <w:jc w:val="both"/>
        <w:rPr>
          <w:rFonts w:ascii="Arial" w:eastAsiaTheme="minorHAnsi" w:hAnsi="Arial" w:cs="Arial"/>
          <w:b/>
          <w:sz w:val="20"/>
          <w:szCs w:val="20"/>
          <w:lang w:eastAsia="en-US"/>
        </w:rPr>
      </w:pPr>
    </w:p>
    <w:p w14:paraId="28AACE25" w14:textId="77777777" w:rsidR="005A353A" w:rsidRPr="003C5243" w:rsidRDefault="005A353A" w:rsidP="005A353A">
      <w:pPr>
        <w:spacing w:after="200" w:line="360" w:lineRule="auto"/>
        <w:ind w:left="142"/>
        <w:jc w:val="both"/>
        <w:rPr>
          <w:rFonts w:ascii="Arial" w:eastAsiaTheme="minorHAnsi" w:hAnsi="Arial" w:cs="Arial"/>
          <w:b/>
          <w:sz w:val="20"/>
          <w:szCs w:val="20"/>
          <w:lang w:val="pt-BR"/>
        </w:rPr>
      </w:pPr>
    </w:p>
    <w:sectPr w:rsidR="005A353A" w:rsidRPr="003C5243" w:rsidSect="00E84366">
      <w:headerReference w:type="default" r:id="rId15"/>
      <w:footerReference w:type="default" r:id="rId16"/>
      <w:type w:val="continuous"/>
      <w:pgSz w:w="11906" w:h="16838" w:code="9"/>
      <w:pgMar w:top="1077" w:right="2267" w:bottom="1134" w:left="1701" w:header="709" w:footer="454" w:gutter="0"/>
      <w:lnNumType w:countBy="5" w:restart="continuous"/>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08B85" w16cex:dateUtc="2022-02-23T15: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E281B0" w16cid:durableId="25C08B8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E1749D" w14:textId="77777777" w:rsidR="00B401E1" w:rsidRDefault="00B401E1">
      <w:r>
        <w:separator/>
      </w:r>
    </w:p>
  </w:endnote>
  <w:endnote w:type="continuationSeparator" w:id="0">
    <w:p w14:paraId="4735D5B4" w14:textId="77777777" w:rsidR="00B401E1" w:rsidRDefault="00B40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HOGI B+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14BE13" w14:textId="6040257D" w:rsidR="0021387E" w:rsidRPr="002A0A1F" w:rsidRDefault="0021387E">
    <w:pPr>
      <w:pStyle w:val="Fuzeile"/>
      <w:rPr>
        <w:rFonts w:ascii="Arial" w:hAnsi="Arial" w:cs="Arial"/>
        <w:sz w:val="18"/>
        <w:szCs w:val="18"/>
      </w:rPr>
    </w:pPr>
    <w:r>
      <w:rPr>
        <w:rFonts w:ascii="Arial" w:hAnsi="Arial"/>
        <w:sz w:val="18"/>
      </w:rPr>
      <w:t xml:space="preserve">                                                               Page </w:t>
    </w:r>
    <w:r w:rsidRPr="002A0A1F">
      <w:rPr>
        <w:rStyle w:val="Seitenzahl"/>
        <w:rFonts w:ascii="Arial" w:hAnsi="Arial" w:cs="Arial"/>
        <w:sz w:val="18"/>
      </w:rPr>
      <w:fldChar w:fldCharType="begin"/>
    </w:r>
    <w:r w:rsidRPr="002A0A1F">
      <w:rPr>
        <w:rStyle w:val="Seitenzahl"/>
        <w:rFonts w:ascii="Arial" w:hAnsi="Arial" w:cs="Arial"/>
        <w:sz w:val="18"/>
      </w:rPr>
      <w:instrText xml:space="preserve"> PAGE </w:instrText>
    </w:r>
    <w:r w:rsidRPr="002A0A1F">
      <w:rPr>
        <w:rStyle w:val="Seitenzahl"/>
        <w:rFonts w:ascii="Arial" w:hAnsi="Arial" w:cs="Arial"/>
        <w:sz w:val="18"/>
      </w:rPr>
      <w:fldChar w:fldCharType="separate"/>
    </w:r>
    <w:r w:rsidR="00FF3DF6">
      <w:rPr>
        <w:rStyle w:val="Seitenzahl"/>
        <w:rFonts w:ascii="Arial" w:hAnsi="Arial" w:cs="Arial"/>
        <w:noProof/>
        <w:sz w:val="18"/>
      </w:rPr>
      <w:t>1</w:t>
    </w:r>
    <w:r w:rsidRPr="002A0A1F">
      <w:rPr>
        <w:rStyle w:val="Seitenzahl"/>
        <w:rFonts w:ascii="Arial" w:hAnsi="Arial" w:cs="Arial"/>
        <w:sz w:val="18"/>
      </w:rPr>
      <w:fldChar w:fldCharType="end"/>
    </w:r>
    <w:r>
      <w:rPr>
        <w:rStyle w:val="Seitenzahl"/>
        <w:rFonts w:ascii="Arial" w:hAnsi="Arial"/>
        <w:sz w:val="18"/>
      </w:rPr>
      <w:t xml:space="preserve"> of </w:t>
    </w:r>
    <w:r w:rsidRPr="002A0A1F">
      <w:rPr>
        <w:rStyle w:val="Seitenzahl"/>
        <w:rFonts w:ascii="Arial" w:hAnsi="Arial" w:cs="Arial"/>
        <w:sz w:val="18"/>
      </w:rPr>
      <w:fldChar w:fldCharType="begin"/>
    </w:r>
    <w:r w:rsidRPr="002A0A1F">
      <w:rPr>
        <w:rStyle w:val="Seitenzahl"/>
        <w:rFonts w:ascii="Arial" w:hAnsi="Arial" w:cs="Arial"/>
        <w:sz w:val="18"/>
      </w:rPr>
      <w:instrText xml:space="preserve"> NUMPAGES </w:instrText>
    </w:r>
    <w:r w:rsidRPr="002A0A1F">
      <w:rPr>
        <w:rStyle w:val="Seitenzahl"/>
        <w:rFonts w:ascii="Arial" w:hAnsi="Arial" w:cs="Arial"/>
        <w:sz w:val="18"/>
      </w:rPr>
      <w:fldChar w:fldCharType="separate"/>
    </w:r>
    <w:r w:rsidR="00FF3DF6">
      <w:rPr>
        <w:rStyle w:val="Seitenzahl"/>
        <w:rFonts w:ascii="Arial" w:hAnsi="Arial" w:cs="Arial"/>
        <w:noProof/>
        <w:sz w:val="18"/>
      </w:rPr>
      <w:t>5</w:t>
    </w:r>
    <w:r w:rsidRPr="002A0A1F">
      <w:rPr>
        <w:rStyle w:val="Seitenzahl"/>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63D9C" w14:textId="77777777" w:rsidR="00B401E1" w:rsidRDefault="00B401E1">
      <w:r>
        <w:separator/>
      </w:r>
    </w:p>
  </w:footnote>
  <w:footnote w:type="continuationSeparator" w:id="0">
    <w:p w14:paraId="2AEC898B" w14:textId="77777777" w:rsidR="00B401E1" w:rsidRDefault="00B401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0A23B" w14:textId="77777777" w:rsidR="0021387E" w:rsidRPr="003D200C" w:rsidRDefault="0021387E" w:rsidP="00825AC7">
    <w:pPr>
      <w:pStyle w:val="Kopfzeile"/>
      <w:tabs>
        <w:tab w:val="clear" w:pos="9072"/>
        <w:tab w:val="right" w:pos="9360"/>
      </w:tabs>
      <w:ind w:left="2544" w:right="-1418" w:firstLine="4296"/>
    </w:pPr>
    <w:r>
      <w:tab/>
    </w:r>
    <w:r>
      <w:rPr>
        <w:noProof/>
        <w:lang w:val="de-DE" w:eastAsia="zh-CN"/>
      </w:rPr>
      <w:drawing>
        <wp:inline distT="0" distB="0" distL="0" distR="0" wp14:anchorId="3A356A75" wp14:editId="2E41D1E9">
          <wp:extent cx="904875" cy="200025"/>
          <wp:effectExtent l="0" t="0" r="9525" b="9525"/>
          <wp:docPr id="6" name="Bild 2" descr="INDEX-25mm-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25mm-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4875" cy="200025"/>
                  </a:xfrm>
                  <a:prstGeom prst="rect">
                    <a:avLst/>
                  </a:prstGeom>
                  <a:noFill/>
                  <a:ln>
                    <a:noFill/>
                  </a:ln>
                </pic:spPr>
              </pic:pic>
            </a:graphicData>
          </a:graphic>
        </wp:inline>
      </w:drawing>
    </w:r>
  </w:p>
  <w:p w14:paraId="4DFC7FBC" w14:textId="77777777" w:rsidR="0021387E" w:rsidRDefault="0021387E" w:rsidP="008C66BE">
    <w:pPr>
      <w:pStyle w:val="Kopfzeile"/>
      <w:tabs>
        <w:tab w:val="clear" w:pos="4536"/>
        <w:tab w:val="clear" w:pos="9072"/>
      </w:tabs>
      <w:ind w:left="6840"/>
      <w:jc w:val="right"/>
      <w:rPr>
        <w:rFonts w:ascii="Arial" w:hAnsi="Arial" w:cs="Arial"/>
        <w:sz w:val="16"/>
      </w:rPr>
    </w:pPr>
  </w:p>
  <w:p w14:paraId="6ABD2204" w14:textId="77777777" w:rsidR="0021387E" w:rsidRPr="008178F5" w:rsidRDefault="0021387E" w:rsidP="00467F33">
    <w:pPr>
      <w:pStyle w:val="Kopfzeile"/>
      <w:tabs>
        <w:tab w:val="clear" w:pos="4536"/>
        <w:tab w:val="clear" w:pos="9072"/>
      </w:tabs>
      <w:ind w:left="6840" w:right="-1560"/>
      <w:jc w:val="center"/>
      <w:rPr>
        <w:rFonts w:ascii="Arial" w:hAnsi="Arial" w:cs="Arial"/>
        <w:sz w:val="16"/>
      </w:rPr>
    </w:pPr>
    <w:r>
      <w:rPr>
        <w:rFonts w:ascii="Arial" w:hAnsi="Arial"/>
        <w:sz w:val="16"/>
      </w:rPr>
      <w:t xml:space="preserve">            INDEX Open House 2022</w:t>
    </w:r>
  </w:p>
  <w:p w14:paraId="74CEE1AB" w14:textId="77777777" w:rsidR="0021387E" w:rsidRPr="003D200C" w:rsidRDefault="0021387E" w:rsidP="00467F33">
    <w:pPr>
      <w:pStyle w:val="Kopfzeile"/>
      <w:tabs>
        <w:tab w:val="clear" w:pos="4536"/>
        <w:tab w:val="clear" w:pos="9072"/>
      </w:tabs>
      <w:ind w:left="6840" w:right="-1560"/>
      <w:rPr>
        <w:rFonts w:ascii="Arial" w:hAnsi="Arial" w:cs="Arial"/>
        <w:sz w:val="16"/>
      </w:rPr>
    </w:pPr>
    <w:r>
      <w:rPr>
        <w:rFonts w:ascii="Arial" w:hAnsi="Arial"/>
        <w:sz w:val="16"/>
      </w:rPr>
      <w:t xml:space="preserve">   </w:t>
    </w:r>
    <w:r>
      <w:rPr>
        <w:rFonts w:ascii="Arial" w:hAnsi="Arial"/>
        <w:sz w:val="16"/>
      </w:rPr>
      <w:tab/>
    </w:r>
    <w:r>
      <w:rPr>
        <w:rFonts w:ascii="Arial" w:hAnsi="Arial"/>
        <w:sz w:val="16"/>
      </w:rPr>
      <w:tab/>
      <w:t xml:space="preserve">  </w:t>
    </w:r>
  </w:p>
  <w:p w14:paraId="3FB464BE" w14:textId="77777777" w:rsidR="0021387E" w:rsidRPr="003D200C" w:rsidRDefault="0021387E" w:rsidP="00AE64C2">
    <w:pPr>
      <w:pStyle w:val="Kopfzeile"/>
      <w:tabs>
        <w:tab w:val="clear" w:pos="4536"/>
        <w:tab w:val="clear" w:pos="9072"/>
      </w:tabs>
      <w:ind w:left="6840"/>
      <w:jc w:val="right"/>
      <w:rPr>
        <w:rFonts w:ascii="Arial" w:hAnsi="Arial" w:cs="Arial"/>
        <w:sz w:val="16"/>
      </w:rPr>
    </w:pPr>
  </w:p>
  <w:p w14:paraId="06899E2D" w14:textId="77777777" w:rsidR="0021387E" w:rsidRPr="00AE64C2" w:rsidRDefault="0021387E" w:rsidP="00AE64C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9F9"/>
    <w:multiLevelType w:val="hybridMultilevel"/>
    <w:tmpl w:val="29144F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A3F40EA"/>
    <w:multiLevelType w:val="multilevel"/>
    <w:tmpl w:val="0C0A25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136DB"/>
    <w:multiLevelType w:val="hybridMultilevel"/>
    <w:tmpl w:val="8F2AEB0C"/>
    <w:lvl w:ilvl="0" w:tplc="0B62E82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B72"/>
    <w:rsid w:val="000001ED"/>
    <w:rsid w:val="000004DE"/>
    <w:rsid w:val="00000CF3"/>
    <w:rsid w:val="00003F66"/>
    <w:rsid w:val="00013608"/>
    <w:rsid w:val="000145DC"/>
    <w:rsid w:val="000223C7"/>
    <w:rsid w:val="0002718C"/>
    <w:rsid w:val="000330EB"/>
    <w:rsid w:val="00033FAB"/>
    <w:rsid w:val="00037DD6"/>
    <w:rsid w:val="000417E2"/>
    <w:rsid w:val="00042DA3"/>
    <w:rsid w:val="00046FB5"/>
    <w:rsid w:val="00062E38"/>
    <w:rsid w:val="00092A02"/>
    <w:rsid w:val="000A09F9"/>
    <w:rsid w:val="000A0DDD"/>
    <w:rsid w:val="000A6B85"/>
    <w:rsid w:val="000A7F31"/>
    <w:rsid w:val="000B0B5B"/>
    <w:rsid w:val="000C2336"/>
    <w:rsid w:val="000D0A3A"/>
    <w:rsid w:val="000D22C6"/>
    <w:rsid w:val="000D3A08"/>
    <w:rsid w:val="000D546A"/>
    <w:rsid w:val="000E7045"/>
    <w:rsid w:val="000E7E0D"/>
    <w:rsid w:val="00107B6B"/>
    <w:rsid w:val="00107F92"/>
    <w:rsid w:val="0011189B"/>
    <w:rsid w:val="00112619"/>
    <w:rsid w:val="00120659"/>
    <w:rsid w:val="00123D45"/>
    <w:rsid w:val="00130697"/>
    <w:rsid w:val="00131AC4"/>
    <w:rsid w:val="0013320E"/>
    <w:rsid w:val="00134120"/>
    <w:rsid w:val="001365DF"/>
    <w:rsid w:val="00143AF0"/>
    <w:rsid w:val="00144799"/>
    <w:rsid w:val="00144D74"/>
    <w:rsid w:val="0015427D"/>
    <w:rsid w:val="0016091D"/>
    <w:rsid w:val="00181FF2"/>
    <w:rsid w:val="001867F8"/>
    <w:rsid w:val="00186F99"/>
    <w:rsid w:val="00191224"/>
    <w:rsid w:val="001913D5"/>
    <w:rsid w:val="00192759"/>
    <w:rsid w:val="001960C7"/>
    <w:rsid w:val="001A1972"/>
    <w:rsid w:val="001B1E13"/>
    <w:rsid w:val="001B2FB1"/>
    <w:rsid w:val="001B36CA"/>
    <w:rsid w:val="001B39F6"/>
    <w:rsid w:val="001B7AF4"/>
    <w:rsid w:val="001E05DD"/>
    <w:rsid w:val="001E1539"/>
    <w:rsid w:val="00201559"/>
    <w:rsid w:val="00206324"/>
    <w:rsid w:val="00207497"/>
    <w:rsid w:val="00207885"/>
    <w:rsid w:val="00211AF2"/>
    <w:rsid w:val="00212595"/>
    <w:rsid w:val="0021387E"/>
    <w:rsid w:val="002208C9"/>
    <w:rsid w:val="002213FD"/>
    <w:rsid w:val="00224559"/>
    <w:rsid w:val="00225696"/>
    <w:rsid w:val="00235ED6"/>
    <w:rsid w:val="002361B1"/>
    <w:rsid w:val="002508F8"/>
    <w:rsid w:val="00252394"/>
    <w:rsid w:val="00256000"/>
    <w:rsid w:val="00261CB4"/>
    <w:rsid w:val="00262014"/>
    <w:rsid w:val="00262D8D"/>
    <w:rsid w:val="0026448E"/>
    <w:rsid w:val="00267FDD"/>
    <w:rsid w:val="0027071B"/>
    <w:rsid w:val="00270ADC"/>
    <w:rsid w:val="00284137"/>
    <w:rsid w:val="00284D73"/>
    <w:rsid w:val="00285D73"/>
    <w:rsid w:val="00294D30"/>
    <w:rsid w:val="00295D86"/>
    <w:rsid w:val="002A0A1F"/>
    <w:rsid w:val="002B13BE"/>
    <w:rsid w:val="002C2782"/>
    <w:rsid w:val="002C52CB"/>
    <w:rsid w:val="002D038B"/>
    <w:rsid w:val="002D0FF4"/>
    <w:rsid w:val="002D2928"/>
    <w:rsid w:val="002D37B1"/>
    <w:rsid w:val="002D574E"/>
    <w:rsid w:val="002E4C83"/>
    <w:rsid w:val="002E52C6"/>
    <w:rsid w:val="002E572F"/>
    <w:rsid w:val="002E74F7"/>
    <w:rsid w:val="002F1927"/>
    <w:rsid w:val="002F40C9"/>
    <w:rsid w:val="002F51C3"/>
    <w:rsid w:val="002F51D6"/>
    <w:rsid w:val="002F7069"/>
    <w:rsid w:val="0030559E"/>
    <w:rsid w:val="0030733E"/>
    <w:rsid w:val="003240E3"/>
    <w:rsid w:val="00334401"/>
    <w:rsid w:val="00350072"/>
    <w:rsid w:val="00353117"/>
    <w:rsid w:val="00360228"/>
    <w:rsid w:val="00360722"/>
    <w:rsid w:val="0036385F"/>
    <w:rsid w:val="0036726E"/>
    <w:rsid w:val="00367F5D"/>
    <w:rsid w:val="0037311D"/>
    <w:rsid w:val="0037625A"/>
    <w:rsid w:val="00377560"/>
    <w:rsid w:val="0037788C"/>
    <w:rsid w:val="00377F47"/>
    <w:rsid w:val="00381EF9"/>
    <w:rsid w:val="003860F4"/>
    <w:rsid w:val="003924B0"/>
    <w:rsid w:val="003925A8"/>
    <w:rsid w:val="00394986"/>
    <w:rsid w:val="003957DE"/>
    <w:rsid w:val="00395A28"/>
    <w:rsid w:val="00397A76"/>
    <w:rsid w:val="003A7C1B"/>
    <w:rsid w:val="003B0528"/>
    <w:rsid w:val="003B0F98"/>
    <w:rsid w:val="003B5BA9"/>
    <w:rsid w:val="003C0AF9"/>
    <w:rsid w:val="003C2277"/>
    <w:rsid w:val="003C5243"/>
    <w:rsid w:val="003C6139"/>
    <w:rsid w:val="003D722D"/>
    <w:rsid w:val="003E4D2B"/>
    <w:rsid w:val="003E5584"/>
    <w:rsid w:val="003F60D2"/>
    <w:rsid w:val="00406AB0"/>
    <w:rsid w:val="0041150F"/>
    <w:rsid w:val="00414CF2"/>
    <w:rsid w:val="00415A87"/>
    <w:rsid w:val="00415D03"/>
    <w:rsid w:val="004203A9"/>
    <w:rsid w:val="004204C8"/>
    <w:rsid w:val="00422AE3"/>
    <w:rsid w:val="00424E75"/>
    <w:rsid w:val="00426195"/>
    <w:rsid w:val="00432DD2"/>
    <w:rsid w:val="00433009"/>
    <w:rsid w:val="00443DDF"/>
    <w:rsid w:val="00446750"/>
    <w:rsid w:val="00447215"/>
    <w:rsid w:val="0046004B"/>
    <w:rsid w:val="00460631"/>
    <w:rsid w:val="00463188"/>
    <w:rsid w:val="00463DF5"/>
    <w:rsid w:val="00467F33"/>
    <w:rsid w:val="004720E4"/>
    <w:rsid w:val="0047346F"/>
    <w:rsid w:val="00476642"/>
    <w:rsid w:val="004804E4"/>
    <w:rsid w:val="00480651"/>
    <w:rsid w:val="0048614F"/>
    <w:rsid w:val="00495221"/>
    <w:rsid w:val="0049679A"/>
    <w:rsid w:val="00496CE2"/>
    <w:rsid w:val="00497A31"/>
    <w:rsid w:val="004A094C"/>
    <w:rsid w:val="004A2FB6"/>
    <w:rsid w:val="004A729F"/>
    <w:rsid w:val="004B2855"/>
    <w:rsid w:val="004B4C43"/>
    <w:rsid w:val="004B5958"/>
    <w:rsid w:val="004B5999"/>
    <w:rsid w:val="004B6991"/>
    <w:rsid w:val="004C27C0"/>
    <w:rsid w:val="004C61DA"/>
    <w:rsid w:val="004D0E02"/>
    <w:rsid w:val="004D161C"/>
    <w:rsid w:val="004D5118"/>
    <w:rsid w:val="004D5409"/>
    <w:rsid w:val="004D75BA"/>
    <w:rsid w:val="004E3D1C"/>
    <w:rsid w:val="004E6BF4"/>
    <w:rsid w:val="004F048C"/>
    <w:rsid w:val="004F6632"/>
    <w:rsid w:val="004F741B"/>
    <w:rsid w:val="00500E3C"/>
    <w:rsid w:val="00501800"/>
    <w:rsid w:val="005042F8"/>
    <w:rsid w:val="00504380"/>
    <w:rsid w:val="00521067"/>
    <w:rsid w:val="00521CF6"/>
    <w:rsid w:val="0052567E"/>
    <w:rsid w:val="0053108F"/>
    <w:rsid w:val="005310D0"/>
    <w:rsid w:val="0053423A"/>
    <w:rsid w:val="00534760"/>
    <w:rsid w:val="00543713"/>
    <w:rsid w:val="00543C7E"/>
    <w:rsid w:val="00544BB2"/>
    <w:rsid w:val="0055166D"/>
    <w:rsid w:val="005609F5"/>
    <w:rsid w:val="00566701"/>
    <w:rsid w:val="00573260"/>
    <w:rsid w:val="00573C44"/>
    <w:rsid w:val="005753FB"/>
    <w:rsid w:val="0057633A"/>
    <w:rsid w:val="00577F45"/>
    <w:rsid w:val="00581ADC"/>
    <w:rsid w:val="005A353A"/>
    <w:rsid w:val="005A48B3"/>
    <w:rsid w:val="005A549F"/>
    <w:rsid w:val="005B0DF3"/>
    <w:rsid w:val="005C021E"/>
    <w:rsid w:val="005C6E5A"/>
    <w:rsid w:val="005C721F"/>
    <w:rsid w:val="005D014F"/>
    <w:rsid w:val="005D018C"/>
    <w:rsid w:val="005D5FB8"/>
    <w:rsid w:val="005E00FA"/>
    <w:rsid w:val="005E29EC"/>
    <w:rsid w:val="005F3E24"/>
    <w:rsid w:val="005F3E80"/>
    <w:rsid w:val="005F55FF"/>
    <w:rsid w:val="005F5611"/>
    <w:rsid w:val="005F7A16"/>
    <w:rsid w:val="006027CB"/>
    <w:rsid w:val="006160DC"/>
    <w:rsid w:val="006224B5"/>
    <w:rsid w:val="0062379F"/>
    <w:rsid w:val="00627581"/>
    <w:rsid w:val="00630673"/>
    <w:rsid w:val="00637120"/>
    <w:rsid w:val="0065153A"/>
    <w:rsid w:val="00656679"/>
    <w:rsid w:val="00672561"/>
    <w:rsid w:val="006727C1"/>
    <w:rsid w:val="00675059"/>
    <w:rsid w:val="00677566"/>
    <w:rsid w:val="006803F7"/>
    <w:rsid w:val="00680B31"/>
    <w:rsid w:val="0068145C"/>
    <w:rsid w:val="00683EF2"/>
    <w:rsid w:val="00684280"/>
    <w:rsid w:val="00691001"/>
    <w:rsid w:val="00695EC9"/>
    <w:rsid w:val="00697B66"/>
    <w:rsid w:val="006A5028"/>
    <w:rsid w:val="006A588B"/>
    <w:rsid w:val="006A5BF1"/>
    <w:rsid w:val="006A673A"/>
    <w:rsid w:val="006A6F2B"/>
    <w:rsid w:val="006B4984"/>
    <w:rsid w:val="006C0FD9"/>
    <w:rsid w:val="006C3E18"/>
    <w:rsid w:val="006C44E2"/>
    <w:rsid w:val="006D1B3E"/>
    <w:rsid w:val="006E0AE1"/>
    <w:rsid w:val="006E1B3D"/>
    <w:rsid w:val="006E6820"/>
    <w:rsid w:val="006F25E1"/>
    <w:rsid w:val="006F2CD8"/>
    <w:rsid w:val="006F7DCA"/>
    <w:rsid w:val="007048E3"/>
    <w:rsid w:val="0071341B"/>
    <w:rsid w:val="00713606"/>
    <w:rsid w:val="00717063"/>
    <w:rsid w:val="00717BFA"/>
    <w:rsid w:val="00727E85"/>
    <w:rsid w:val="00734673"/>
    <w:rsid w:val="00740E7F"/>
    <w:rsid w:val="00743C92"/>
    <w:rsid w:val="00745E7E"/>
    <w:rsid w:val="00747230"/>
    <w:rsid w:val="00751511"/>
    <w:rsid w:val="0076014F"/>
    <w:rsid w:val="00760FEC"/>
    <w:rsid w:val="00761098"/>
    <w:rsid w:val="00761B1E"/>
    <w:rsid w:val="00764F00"/>
    <w:rsid w:val="007652CE"/>
    <w:rsid w:val="007661DA"/>
    <w:rsid w:val="0077349B"/>
    <w:rsid w:val="00775FA5"/>
    <w:rsid w:val="00776180"/>
    <w:rsid w:val="00786B4C"/>
    <w:rsid w:val="00790FA8"/>
    <w:rsid w:val="00793000"/>
    <w:rsid w:val="0079786D"/>
    <w:rsid w:val="007A7797"/>
    <w:rsid w:val="007B0855"/>
    <w:rsid w:val="007B1419"/>
    <w:rsid w:val="007B1DCF"/>
    <w:rsid w:val="007B1E16"/>
    <w:rsid w:val="007B5F69"/>
    <w:rsid w:val="007B737D"/>
    <w:rsid w:val="007D169D"/>
    <w:rsid w:val="007E37E5"/>
    <w:rsid w:val="007F052C"/>
    <w:rsid w:val="00800F22"/>
    <w:rsid w:val="0080270B"/>
    <w:rsid w:val="008036F7"/>
    <w:rsid w:val="00807CE8"/>
    <w:rsid w:val="00813110"/>
    <w:rsid w:val="008133B0"/>
    <w:rsid w:val="00815941"/>
    <w:rsid w:val="008177F0"/>
    <w:rsid w:val="008178F5"/>
    <w:rsid w:val="00825AC7"/>
    <w:rsid w:val="00847216"/>
    <w:rsid w:val="00847D66"/>
    <w:rsid w:val="00851066"/>
    <w:rsid w:val="00853E22"/>
    <w:rsid w:val="0085749B"/>
    <w:rsid w:val="0086192A"/>
    <w:rsid w:val="0086295F"/>
    <w:rsid w:val="00863CDE"/>
    <w:rsid w:val="00867F14"/>
    <w:rsid w:val="00877CBA"/>
    <w:rsid w:val="008858D7"/>
    <w:rsid w:val="0088677D"/>
    <w:rsid w:val="008A0474"/>
    <w:rsid w:val="008A3663"/>
    <w:rsid w:val="008A6028"/>
    <w:rsid w:val="008A6D13"/>
    <w:rsid w:val="008B5385"/>
    <w:rsid w:val="008B58B8"/>
    <w:rsid w:val="008B765E"/>
    <w:rsid w:val="008C104C"/>
    <w:rsid w:val="008C3506"/>
    <w:rsid w:val="008C3A38"/>
    <w:rsid w:val="008C4772"/>
    <w:rsid w:val="008C66BE"/>
    <w:rsid w:val="008D1A51"/>
    <w:rsid w:val="008D6EB5"/>
    <w:rsid w:val="008E1553"/>
    <w:rsid w:val="008E268C"/>
    <w:rsid w:val="008F1C00"/>
    <w:rsid w:val="00901621"/>
    <w:rsid w:val="00904D06"/>
    <w:rsid w:val="00904F52"/>
    <w:rsid w:val="0091190A"/>
    <w:rsid w:val="00917F2E"/>
    <w:rsid w:val="009218D6"/>
    <w:rsid w:val="00926B09"/>
    <w:rsid w:val="0093136C"/>
    <w:rsid w:val="0094120E"/>
    <w:rsid w:val="00946D88"/>
    <w:rsid w:val="00955761"/>
    <w:rsid w:val="009661B7"/>
    <w:rsid w:val="00971814"/>
    <w:rsid w:val="00971F9F"/>
    <w:rsid w:val="00973EF0"/>
    <w:rsid w:val="00976D01"/>
    <w:rsid w:val="00980C02"/>
    <w:rsid w:val="00985312"/>
    <w:rsid w:val="00993817"/>
    <w:rsid w:val="00994501"/>
    <w:rsid w:val="009951D4"/>
    <w:rsid w:val="009A0DFB"/>
    <w:rsid w:val="009A2376"/>
    <w:rsid w:val="009B59B8"/>
    <w:rsid w:val="009C133D"/>
    <w:rsid w:val="009C1E01"/>
    <w:rsid w:val="009C44F2"/>
    <w:rsid w:val="009C62FE"/>
    <w:rsid w:val="009D31CF"/>
    <w:rsid w:val="009E1274"/>
    <w:rsid w:val="009E1C1C"/>
    <w:rsid w:val="009E4663"/>
    <w:rsid w:val="009E6EA1"/>
    <w:rsid w:val="009F163D"/>
    <w:rsid w:val="009F28B1"/>
    <w:rsid w:val="009F3B72"/>
    <w:rsid w:val="009F446A"/>
    <w:rsid w:val="009F5052"/>
    <w:rsid w:val="009F7512"/>
    <w:rsid w:val="009F790F"/>
    <w:rsid w:val="009F7F05"/>
    <w:rsid w:val="00A135AE"/>
    <w:rsid w:val="00A269CE"/>
    <w:rsid w:val="00A32630"/>
    <w:rsid w:val="00A37BBA"/>
    <w:rsid w:val="00A50F9C"/>
    <w:rsid w:val="00A53DF8"/>
    <w:rsid w:val="00A662A5"/>
    <w:rsid w:val="00A70851"/>
    <w:rsid w:val="00A716C4"/>
    <w:rsid w:val="00A72BAE"/>
    <w:rsid w:val="00A73611"/>
    <w:rsid w:val="00A73987"/>
    <w:rsid w:val="00A769FD"/>
    <w:rsid w:val="00A7749A"/>
    <w:rsid w:val="00A81CD2"/>
    <w:rsid w:val="00A83A93"/>
    <w:rsid w:val="00A83F0A"/>
    <w:rsid w:val="00A84A49"/>
    <w:rsid w:val="00A94162"/>
    <w:rsid w:val="00A95DB7"/>
    <w:rsid w:val="00A96370"/>
    <w:rsid w:val="00AA49F6"/>
    <w:rsid w:val="00AA4DE4"/>
    <w:rsid w:val="00AB253A"/>
    <w:rsid w:val="00AB5101"/>
    <w:rsid w:val="00AC37E7"/>
    <w:rsid w:val="00AD1B3A"/>
    <w:rsid w:val="00AD5157"/>
    <w:rsid w:val="00AE1178"/>
    <w:rsid w:val="00AE220D"/>
    <w:rsid w:val="00AE64C2"/>
    <w:rsid w:val="00AF04B8"/>
    <w:rsid w:val="00B05448"/>
    <w:rsid w:val="00B062A9"/>
    <w:rsid w:val="00B106E6"/>
    <w:rsid w:val="00B143BF"/>
    <w:rsid w:val="00B32197"/>
    <w:rsid w:val="00B33C24"/>
    <w:rsid w:val="00B401E1"/>
    <w:rsid w:val="00B44177"/>
    <w:rsid w:val="00B44AA4"/>
    <w:rsid w:val="00B45956"/>
    <w:rsid w:val="00B50378"/>
    <w:rsid w:val="00B6086D"/>
    <w:rsid w:val="00B60D19"/>
    <w:rsid w:val="00B611AA"/>
    <w:rsid w:val="00B6229B"/>
    <w:rsid w:val="00B71BC4"/>
    <w:rsid w:val="00B724D5"/>
    <w:rsid w:val="00B76920"/>
    <w:rsid w:val="00B77D05"/>
    <w:rsid w:val="00B87AC5"/>
    <w:rsid w:val="00B9037B"/>
    <w:rsid w:val="00B94FF5"/>
    <w:rsid w:val="00B96674"/>
    <w:rsid w:val="00BA4288"/>
    <w:rsid w:val="00BA4B6F"/>
    <w:rsid w:val="00BA57CA"/>
    <w:rsid w:val="00BA5C61"/>
    <w:rsid w:val="00BB3AEB"/>
    <w:rsid w:val="00BC5BA0"/>
    <w:rsid w:val="00BD264F"/>
    <w:rsid w:val="00BD512C"/>
    <w:rsid w:val="00BE68C8"/>
    <w:rsid w:val="00BE7797"/>
    <w:rsid w:val="00BE79B9"/>
    <w:rsid w:val="00BF127F"/>
    <w:rsid w:val="00BF5362"/>
    <w:rsid w:val="00BF7959"/>
    <w:rsid w:val="00C01F56"/>
    <w:rsid w:val="00C0374E"/>
    <w:rsid w:val="00C06334"/>
    <w:rsid w:val="00C154E1"/>
    <w:rsid w:val="00C205C7"/>
    <w:rsid w:val="00C35B6D"/>
    <w:rsid w:val="00C460E5"/>
    <w:rsid w:val="00C52C2E"/>
    <w:rsid w:val="00C5688F"/>
    <w:rsid w:val="00C571F6"/>
    <w:rsid w:val="00C63FCB"/>
    <w:rsid w:val="00C71D48"/>
    <w:rsid w:val="00C76642"/>
    <w:rsid w:val="00C80D8C"/>
    <w:rsid w:val="00C80D9B"/>
    <w:rsid w:val="00C83872"/>
    <w:rsid w:val="00C91B10"/>
    <w:rsid w:val="00C921AF"/>
    <w:rsid w:val="00C96D56"/>
    <w:rsid w:val="00CA132B"/>
    <w:rsid w:val="00CA1540"/>
    <w:rsid w:val="00CA3275"/>
    <w:rsid w:val="00CB3691"/>
    <w:rsid w:val="00CC2163"/>
    <w:rsid w:val="00CC2E64"/>
    <w:rsid w:val="00CC3F7A"/>
    <w:rsid w:val="00CC7AA6"/>
    <w:rsid w:val="00CD0992"/>
    <w:rsid w:val="00CD59EA"/>
    <w:rsid w:val="00CD6D21"/>
    <w:rsid w:val="00CE0131"/>
    <w:rsid w:val="00CE0DA3"/>
    <w:rsid w:val="00CE3C6A"/>
    <w:rsid w:val="00CE4C4B"/>
    <w:rsid w:val="00CE5DA1"/>
    <w:rsid w:val="00CE6586"/>
    <w:rsid w:val="00CF3E31"/>
    <w:rsid w:val="00D04BF0"/>
    <w:rsid w:val="00D14773"/>
    <w:rsid w:val="00D15798"/>
    <w:rsid w:val="00D16F4D"/>
    <w:rsid w:val="00D222A0"/>
    <w:rsid w:val="00D23ACD"/>
    <w:rsid w:val="00D25284"/>
    <w:rsid w:val="00D26A4B"/>
    <w:rsid w:val="00D2753C"/>
    <w:rsid w:val="00D335FC"/>
    <w:rsid w:val="00D407E1"/>
    <w:rsid w:val="00D50792"/>
    <w:rsid w:val="00D512FA"/>
    <w:rsid w:val="00D56971"/>
    <w:rsid w:val="00D5710F"/>
    <w:rsid w:val="00D7009F"/>
    <w:rsid w:val="00D70682"/>
    <w:rsid w:val="00D715B9"/>
    <w:rsid w:val="00D80C3D"/>
    <w:rsid w:val="00D82EFA"/>
    <w:rsid w:val="00D96A3F"/>
    <w:rsid w:val="00D96EF7"/>
    <w:rsid w:val="00DA105D"/>
    <w:rsid w:val="00DA2163"/>
    <w:rsid w:val="00DA3ABF"/>
    <w:rsid w:val="00DA4919"/>
    <w:rsid w:val="00DB20D7"/>
    <w:rsid w:val="00DB3BB2"/>
    <w:rsid w:val="00DB6DA3"/>
    <w:rsid w:val="00DC6E3B"/>
    <w:rsid w:val="00DD273B"/>
    <w:rsid w:val="00DE2001"/>
    <w:rsid w:val="00DE40C9"/>
    <w:rsid w:val="00DF72D5"/>
    <w:rsid w:val="00E012F8"/>
    <w:rsid w:val="00E07D31"/>
    <w:rsid w:val="00E07DAF"/>
    <w:rsid w:val="00E1488A"/>
    <w:rsid w:val="00E148DF"/>
    <w:rsid w:val="00E17752"/>
    <w:rsid w:val="00E217FF"/>
    <w:rsid w:val="00E24CCC"/>
    <w:rsid w:val="00E303AC"/>
    <w:rsid w:val="00E35A69"/>
    <w:rsid w:val="00E3784D"/>
    <w:rsid w:val="00E462F7"/>
    <w:rsid w:val="00E54BD0"/>
    <w:rsid w:val="00E571FC"/>
    <w:rsid w:val="00E57B74"/>
    <w:rsid w:val="00E6620E"/>
    <w:rsid w:val="00E74DB2"/>
    <w:rsid w:val="00E82AA1"/>
    <w:rsid w:val="00E84366"/>
    <w:rsid w:val="00E905AC"/>
    <w:rsid w:val="00E93B72"/>
    <w:rsid w:val="00E93E16"/>
    <w:rsid w:val="00E94870"/>
    <w:rsid w:val="00EA402B"/>
    <w:rsid w:val="00EA613C"/>
    <w:rsid w:val="00EA7A1A"/>
    <w:rsid w:val="00EB31E0"/>
    <w:rsid w:val="00EB7121"/>
    <w:rsid w:val="00EB7CCB"/>
    <w:rsid w:val="00EC0EE6"/>
    <w:rsid w:val="00EC3D9F"/>
    <w:rsid w:val="00EC4279"/>
    <w:rsid w:val="00EC58B3"/>
    <w:rsid w:val="00EC72BC"/>
    <w:rsid w:val="00ED3E50"/>
    <w:rsid w:val="00EE5A18"/>
    <w:rsid w:val="00EF1934"/>
    <w:rsid w:val="00EF7037"/>
    <w:rsid w:val="00F01E4A"/>
    <w:rsid w:val="00F0517F"/>
    <w:rsid w:val="00F10062"/>
    <w:rsid w:val="00F10547"/>
    <w:rsid w:val="00F249B1"/>
    <w:rsid w:val="00F26A5A"/>
    <w:rsid w:val="00F2707A"/>
    <w:rsid w:val="00F32C8A"/>
    <w:rsid w:val="00F37509"/>
    <w:rsid w:val="00F3781E"/>
    <w:rsid w:val="00F45B27"/>
    <w:rsid w:val="00F47829"/>
    <w:rsid w:val="00F5103E"/>
    <w:rsid w:val="00F551E6"/>
    <w:rsid w:val="00F71EDD"/>
    <w:rsid w:val="00F75C79"/>
    <w:rsid w:val="00F76584"/>
    <w:rsid w:val="00F76CA9"/>
    <w:rsid w:val="00F77D68"/>
    <w:rsid w:val="00F822B2"/>
    <w:rsid w:val="00F84604"/>
    <w:rsid w:val="00F851F5"/>
    <w:rsid w:val="00F9394B"/>
    <w:rsid w:val="00F969E1"/>
    <w:rsid w:val="00FA3C6D"/>
    <w:rsid w:val="00FA6635"/>
    <w:rsid w:val="00FB5DE6"/>
    <w:rsid w:val="00FB5E28"/>
    <w:rsid w:val="00FB740A"/>
    <w:rsid w:val="00FC429B"/>
    <w:rsid w:val="00FC78CF"/>
    <w:rsid w:val="00FD6172"/>
    <w:rsid w:val="00FD6BE2"/>
    <w:rsid w:val="00FE24D6"/>
    <w:rsid w:val="00FE2B5E"/>
    <w:rsid w:val="00FE395A"/>
    <w:rsid w:val="00FF3DF6"/>
    <w:rsid w:val="00FF514D"/>
    <w:rsid w:val="00FF630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240CDD"/>
  <w15:docId w15:val="{CECEE61C-F32E-4B19-989D-F9DBF73FA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5284"/>
    <w:rPr>
      <w:sz w:val="24"/>
      <w:szCs w:val="24"/>
    </w:rPr>
  </w:style>
  <w:style w:type="paragraph" w:styleId="berschrift3">
    <w:name w:val="heading 3"/>
    <w:basedOn w:val="Standard"/>
    <w:next w:val="Standard"/>
    <w:qFormat/>
    <w:rsid w:val="0086295F"/>
    <w:pPr>
      <w:keepNext/>
      <w:outlineLvl w:val="2"/>
    </w:pPr>
    <w:rPr>
      <w:rFonts w:ascii="Arial" w:hAnsi="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45E7E"/>
    <w:rPr>
      <w:color w:val="0000FF"/>
      <w:u w:val="single"/>
    </w:rPr>
  </w:style>
  <w:style w:type="paragraph" w:styleId="Sprechblasentext">
    <w:name w:val="Balloon Text"/>
    <w:basedOn w:val="Standard"/>
    <w:semiHidden/>
    <w:rsid w:val="008D6EB5"/>
    <w:rPr>
      <w:rFonts w:ascii="Tahoma" w:hAnsi="Tahoma" w:cs="Tahoma"/>
      <w:sz w:val="16"/>
      <w:szCs w:val="16"/>
    </w:rPr>
  </w:style>
  <w:style w:type="character" w:styleId="BesuchterLink">
    <w:name w:val="FollowedHyperlink"/>
    <w:rsid w:val="003E4D2B"/>
    <w:rPr>
      <w:color w:val="606420"/>
      <w:u w:val="single"/>
    </w:rPr>
  </w:style>
  <w:style w:type="paragraph" w:customStyle="1" w:styleId="berschrift32">
    <w:name w:val="Überschrift 32"/>
    <w:basedOn w:val="Standard"/>
    <w:rsid w:val="00A269CE"/>
    <w:pPr>
      <w:outlineLvl w:val="3"/>
    </w:pPr>
    <w:rPr>
      <w:b/>
      <w:bCs/>
      <w:color w:val="000000"/>
      <w:sz w:val="26"/>
      <w:szCs w:val="26"/>
    </w:rPr>
  </w:style>
  <w:style w:type="paragraph" w:styleId="Beschriftung">
    <w:name w:val="caption"/>
    <w:basedOn w:val="Standard"/>
    <w:next w:val="Standard"/>
    <w:qFormat/>
    <w:rsid w:val="0093136C"/>
    <w:pPr>
      <w:spacing w:before="120" w:after="120"/>
    </w:pPr>
    <w:rPr>
      <w:b/>
      <w:bCs/>
      <w:sz w:val="20"/>
      <w:szCs w:val="20"/>
    </w:rPr>
  </w:style>
  <w:style w:type="paragraph" w:styleId="Kopfzeile">
    <w:name w:val="header"/>
    <w:basedOn w:val="Standard"/>
    <w:rsid w:val="00D80C3D"/>
    <w:pPr>
      <w:tabs>
        <w:tab w:val="center" w:pos="4536"/>
        <w:tab w:val="right" w:pos="9072"/>
      </w:tabs>
    </w:pPr>
  </w:style>
  <w:style w:type="paragraph" w:styleId="Fuzeile">
    <w:name w:val="footer"/>
    <w:basedOn w:val="Standard"/>
    <w:rsid w:val="00D80C3D"/>
    <w:pPr>
      <w:tabs>
        <w:tab w:val="center" w:pos="4536"/>
        <w:tab w:val="right" w:pos="9072"/>
      </w:tabs>
    </w:pPr>
  </w:style>
  <w:style w:type="character" w:styleId="Seitenzahl">
    <w:name w:val="page number"/>
    <w:basedOn w:val="Absatz-Standardschriftart"/>
    <w:rsid w:val="002A0A1F"/>
  </w:style>
  <w:style w:type="paragraph" w:customStyle="1" w:styleId="StandardWeb2">
    <w:name w:val="Standard (Web)2"/>
    <w:basedOn w:val="Standard"/>
    <w:rsid w:val="008F1C00"/>
    <w:rPr>
      <w:color w:val="000000"/>
      <w:sz w:val="26"/>
      <w:szCs w:val="26"/>
    </w:rPr>
  </w:style>
  <w:style w:type="paragraph" w:styleId="Dokumentstruktur">
    <w:name w:val="Document Map"/>
    <w:basedOn w:val="Standard"/>
    <w:semiHidden/>
    <w:rsid w:val="001B36CA"/>
    <w:pPr>
      <w:shd w:val="clear" w:color="auto" w:fill="000080"/>
    </w:pPr>
    <w:rPr>
      <w:rFonts w:ascii="Tahoma" w:hAnsi="Tahoma" w:cs="Tahoma"/>
    </w:rPr>
  </w:style>
  <w:style w:type="paragraph" w:customStyle="1" w:styleId="Default">
    <w:name w:val="Default"/>
    <w:rsid w:val="00EF7037"/>
    <w:pPr>
      <w:autoSpaceDE w:val="0"/>
      <w:autoSpaceDN w:val="0"/>
      <w:adjustRightInd w:val="0"/>
    </w:pPr>
    <w:rPr>
      <w:rFonts w:ascii="LHOGI B+ Univers" w:hAnsi="LHOGI B+ Univers" w:cs="LHOGI B+ Univers"/>
      <w:color w:val="000000"/>
      <w:sz w:val="24"/>
      <w:szCs w:val="24"/>
    </w:rPr>
  </w:style>
  <w:style w:type="paragraph" w:customStyle="1" w:styleId="Hauptberschrift">
    <w:name w:val="Hauptüberschrift"/>
    <w:basedOn w:val="Standard"/>
    <w:rsid w:val="00235ED6"/>
    <w:pPr>
      <w:spacing w:after="120" w:line="360" w:lineRule="auto"/>
    </w:pPr>
    <w:rPr>
      <w:rFonts w:ascii="Arial" w:hAnsi="Arial" w:cs="Arial"/>
      <w:b/>
      <w:sz w:val="36"/>
      <w:szCs w:val="36"/>
    </w:rPr>
  </w:style>
  <w:style w:type="paragraph" w:customStyle="1" w:styleId="Listenabsatz1">
    <w:name w:val="Listenabsatz1"/>
    <w:basedOn w:val="Standard"/>
    <w:rsid w:val="00E57B74"/>
    <w:pPr>
      <w:ind w:left="720"/>
      <w:contextualSpacing/>
    </w:pPr>
  </w:style>
  <w:style w:type="character" w:styleId="Zeilennummer">
    <w:name w:val="line number"/>
    <w:basedOn w:val="Absatz-Standardschriftart"/>
    <w:rsid w:val="00F37509"/>
  </w:style>
  <w:style w:type="paragraph" w:styleId="berarbeitung">
    <w:name w:val="Revision"/>
    <w:hidden/>
    <w:uiPriority w:val="99"/>
    <w:semiHidden/>
    <w:rsid w:val="005310D0"/>
    <w:rPr>
      <w:sz w:val="24"/>
      <w:szCs w:val="24"/>
    </w:rPr>
  </w:style>
  <w:style w:type="character" w:styleId="Kommentarzeichen">
    <w:name w:val="annotation reference"/>
    <w:basedOn w:val="Absatz-Standardschriftart"/>
    <w:semiHidden/>
    <w:unhideWhenUsed/>
    <w:rsid w:val="00D715B9"/>
    <w:rPr>
      <w:sz w:val="16"/>
      <w:szCs w:val="16"/>
    </w:rPr>
  </w:style>
  <w:style w:type="paragraph" w:styleId="Kommentartext">
    <w:name w:val="annotation text"/>
    <w:basedOn w:val="Standard"/>
    <w:link w:val="KommentartextZchn"/>
    <w:semiHidden/>
    <w:unhideWhenUsed/>
    <w:rsid w:val="00D715B9"/>
    <w:rPr>
      <w:sz w:val="20"/>
      <w:szCs w:val="20"/>
    </w:rPr>
  </w:style>
  <w:style w:type="character" w:customStyle="1" w:styleId="KommentartextZchn">
    <w:name w:val="Kommentartext Zchn"/>
    <w:basedOn w:val="Absatz-Standardschriftart"/>
    <w:link w:val="Kommentartext"/>
    <w:semiHidden/>
    <w:rsid w:val="00D715B9"/>
  </w:style>
  <w:style w:type="paragraph" w:styleId="Kommentarthema">
    <w:name w:val="annotation subject"/>
    <w:basedOn w:val="Kommentartext"/>
    <w:next w:val="Kommentartext"/>
    <w:link w:val="KommentarthemaZchn"/>
    <w:semiHidden/>
    <w:unhideWhenUsed/>
    <w:rsid w:val="00D715B9"/>
    <w:rPr>
      <w:b/>
      <w:bCs/>
    </w:rPr>
  </w:style>
  <w:style w:type="character" w:customStyle="1" w:styleId="KommentarthemaZchn">
    <w:name w:val="Kommentarthema Zchn"/>
    <w:basedOn w:val="KommentartextZchn"/>
    <w:link w:val="Kommentarthema"/>
    <w:semiHidden/>
    <w:rsid w:val="00D715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7068174">
      <w:bodyDiv w:val="1"/>
      <w:marLeft w:val="0"/>
      <w:marRight w:val="0"/>
      <w:marTop w:val="0"/>
      <w:marBottom w:val="0"/>
      <w:divBdr>
        <w:top w:val="none" w:sz="0" w:space="0" w:color="auto"/>
        <w:left w:val="none" w:sz="0" w:space="0" w:color="auto"/>
        <w:bottom w:val="none" w:sz="0" w:space="0" w:color="auto"/>
        <w:right w:val="none" w:sz="0" w:space="0" w:color="auto"/>
      </w:divBdr>
      <w:divsChild>
        <w:div w:id="1907453821">
          <w:marLeft w:val="0"/>
          <w:marRight w:val="0"/>
          <w:marTop w:val="0"/>
          <w:marBottom w:val="0"/>
          <w:divBdr>
            <w:top w:val="single" w:sz="2" w:space="0" w:color="000000"/>
            <w:left w:val="single" w:sz="6" w:space="0" w:color="98989B"/>
            <w:bottom w:val="single" w:sz="6" w:space="0" w:color="000000"/>
            <w:right w:val="single" w:sz="6" w:space="0" w:color="000000"/>
          </w:divBdr>
          <w:divsChild>
            <w:div w:id="1941572128">
              <w:marLeft w:val="0"/>
              <w:marRight w:val="0"/>
              <w:marTop w:val="0"/>
              <w:marBottom w:val="0"/>
              <w:divBdr>
                <w:top w:val="single" w:sz="2" w:space="0" w:color="000000"/>
                <w:left w:val="single" w:sz="6" w:space="0" w:color="98989B"/>
                <w:bottom w:val="single" w:sz="6" w:space="0" w:color="000000"/>
                <w:right w:val="single" w:sz="6" w:space="0" w:color="000000"/>
              </w:divBdr>
              <w:divsChild>
                <w:div w:id="1442413096">
                  <w:marLeft w:val="0"/>
                  <w:marRight w:val="0"/>
                  <w:marTop w:val="0"/>
                  <w:marBottom w:val="0"/>
                  <w:divBdr>
                    <w:top w:val="single" w:sz="2" w:space="0" w:color="000000"/>
                    <w:left w:val="single" w:sz="6" w:space="0" w:color="98989B"/>
                    <w:bottom w:val="single" w:sz="6" w:space="0" w:color="000000"/>
                    <w:right w:val="single" w:sz="6" w:space="0" w:color="000000"/>
                  </w:divBdr>
                  <w:divsChild>
                    <w:div w:id="74044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671610">
      <w:marLeft w:val="0"/>
      <w:marRight w:val="0"/>
      <w:marTop w:val="21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ex-werke.de/openhouse" TargetMode="External"/><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rainer.gondek@index-werke.de" TargetMode="Externa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0D77F-F8D9-4110-B916-D496FDA98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1072</Words>
  <Characters>6019</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INDEX Open House 2022</vt:lpstr>
      <vt:lpstr>PI INDEX Open House 2022</vt:lpstr>
    </vt:vector>
  </TitlesOfParts>
  <Company>INDEX-Werke GmbH &amp; Co. KG</Company>
  <LinksUpToDate>false</LinksUpToDate>
  <CharactersWithSpaces>7077</CharactersWithSpaces>
  <SharedDoc>false</SharedDoc>
  <HLinks>
    <vt:vector size="6" baseType="variant">
      <vt:variant>
        <vt:i4>3473413</vt:i4>
      </vt:variant>
      <vt:variant>
        <vt:i4>0</vt:i4>
      </vt:variant>
      <vt:variant>
        <vt:i4>0</vt:i4>
      </vt:variant>
      <vt:variant>
        <vt:i4>5</vt:i4>
      </vt:variant>
      <vt:variant>
        <vt:lpwstr>mailto:michael.czudaj@index-werke.de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INDEX Open House 2022</dc:title>
  <dc:creator>INDEX-Werke GmbH &amp; Co. KG</dc:creator>
  <cp:lastModifiedBy>Janke, Nicole</cp:lastModifiedBy>
  <cp:revision>4</cp:revision>
  <cp:lastPrinted>2020-02-13T12:29:00Z</cp:lastPrinted>
  <dcterms:created xsi:type="dcterms:W3CDTF">2022-02-23T16:34:00Z</dcterms:created>
  <dcterms:modified xsi:type="dcterms:W3CDTF">2022-03-02T07:02:00Z</dcterms:modified>
</cp:coreProperties>
</file>