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CDEC045" w14:textId="22BB0F14" w:rsidR="00547937" w:rsidRPr="008C66BE" w:rsidRDefault="00547937" w:rsidP="00547937">
      <w:pPr>
        <w:pStyle w:val="berschrift32"/>
        <w:suppressLineNumbers/>
        <w:shd w:val="clear" w:color="auto" w:fill="FFFFFF"/>
        <w:tabs>
          <w:tab w:val="left" w:pos="7740"/>
        </w:tabs>
        <w:spacing w:line="360" w:lineRule="auto"/>
        <w:ind w:left="142" w:right="1692"/>
        <w:jc w:val="both"/>
        <w:rPr>
          <w:rFonts w:ascii="Arial" w:hAnsi="Arial" w:cs="Arial"/>
          <w:sz w:val="28"/>
          <w:szCs w:val="28"/>
        </w:rPr>
      </w:pPr>
      <w:r>
        <w:rPr>
          <w:rFonts w:ascii="Arial" w:hAnsi="Arial"/>
          <w:sz w:val="28"/>
          <w:szCs w:val="28"/>
        </w:rPr>
        <w:t>Press release dated 3</w:t>
      </w:r>
      <w:r w:rsidR="00A25358">
        <w:rPr>
          <w:rFonts w:ascii="Arial" w:hAnsi="Arial"/>
          <w:sz w:val="28"/>
          <w:szCs w:val="28"/>
        </w:rPr>
        <w:t>-</w:t>
      </w:r>
      <w:r>
        <w:rPr>
          <w:rFonts w:ascii="Arial" w:hAnsi="Arial"/>
          <w:sz w:val="28"/>
          <w:szCs w:val="28"/>
        </w:rPr>
        <w:t>26</w:t>
      </w:r>
      <w:r w:rsidR="00A25358">
        <w:rPr>
          <w:rFonts w:ascii="Arial" w:hAnsi="Arial"/>
          <w:sz w:val="28"/>
          <w:szCs w:val="28"/>
        </w:rPr>
        <w:t>-</w:t>
      </w:r>
      <w:r>
        <w:rPr>
          <w:rFonts w:ascii="Arial" w:hAnsi="Arial"/>
          <w:sz w:val="28"/>
          <w:szCs w:val="28"/>
        </w:rPr>
        <w:t>2019</w:t>
      </w:r>
    </w:p>
    <w:p w14:paraId="3882FF98" w14:textId="77777777" w:rsidR="00547937" w:rsidRDefault="00547937" w:rsidP="00547937">
      <w:pPr>
        <w:suppressLineNumbers/>
        <w:ind w:left="142"/>
        <w:outlineLvl w:val="0"/>
        <w:rPr>
          <w:rFonts w:ascii="Arial" w:hAnsi="Arial" w:cs="Arial"/>
          <w:sz w:val="20"/>
          <w:szCs w:val="20"/>
        </w:rPr>
      </w:pPr>
    </w:p>
    <w:p w14:paraId="14942CAF" w14:textId="77777777" w:rsidR="00547937" w:rsidRPr="004713A9" w:rsidRDefault="00547937" w:rsidP="00547937">
      <w:pPr>
        <w:pStyle w:val="berschrift32"/>
        <w:suppressLineNumbers/>
        <w:shd w:val="clear" w:color="auto" w:fill="FFFFFF"/>
        <w:tabs>
          <w:tab w:val="left" w:pos="7740"/>
        </w:tabs>
        <w:spacing w:line="360" w:lineRule="auto"/>
        <w:ind w:left="142" w:right="1692"/>
        <w:jc w:val="both"/>
        <w:rPr>
          <w:rFonts w:ascii="Arial" w:hAnsi="Arial" w:cs="Arial"/>
          <w:b w:val="0"/>
          <w:sz w:val="20"/>
          <w:szCs w:val="20"/>
        </w:rPr>
      </w:pPr>
    </w:p>
    <w:p w14:paraId="1382ED79" w14:textId="77777777" w:rsidR="00547937" w:rsidRPr="005D00C1" w:rsidRDefault="009F2F4D" w:rsidP="00547937">
      <w:pPr>
        <w:pStyle w:val="berschrift32"/>
        <w:suppressLineNumbers/>
        <w:shd w:val="clear" w:color="auto" w:fill="FFFFFF"/>
        <w:tabs>
          <w:tab w:val="left" w:pos="7740"/>
        </w:tabs>
        <w:spacing w:line="360" w:lineRule="auto"/>
        <w:ind w:left="142" w:right="1692"/>
        <w:jc w:val="both"/>
        <w:rPr>
          <w:rFonts w:ascii="Arial" w:hAnsi="Arial" w:cs="Arial"/>
          <w:b w:val="0"/>
          <w:color w:val="auto"/>
          <w:sz w:val="16"/>
          <w:szCs w:val="16"/>
        </w:rPr>
      </w:pPr>
      <w:r>
        <w:rPr>
          <w:rFonts w:ascii="Arial" w:hAnsi="Arial"/>
          <w:sz w:val="20"/>
          <w:szCs w:val="20"/>
        </w:rPr>
        <w:t xml:space="preserve">INDEX </w:t>
      </w:r>
      <w:proofErr w:type="spellStart"/>
      <w:r>
        <w:rPr>
          <w:rFonts w:ascii="Arial" w:hAnsi="Arial"/>
          <w:sz w:val="20"/>
          <w:szCs w:val="20"/>
        </w:rPr>
        <w:t>iXworld</w:t>
      </w:r>
      <w:proofErr w:type="spellEnd"/>
    </w:p>
    <w:p w14:paraId="20DD01C4" w14:textId="77777777" w:rsidR="00547937" w:rsidRDefault="009F2F4D" w:rsidP="00547937">
      <w:pPr>
        <w:suppressLineNumbers/>
        <w:spacing w:line="264" w:lineRule="auto"/>
        <w:ind w:left="142" w:right="794"/>
        <w:rPr>
          <w:rFonts w:ascii="Arial" w:hAnsi="Arial" w:cs="Arial"/>
          <w:b/>
          <w:spacing w:val="-2"/>
          <w:sz w:val="32"/>
          <w:szCs w:val="32"/>
        </w:rPr>
      </w:pPr>
      <w:r>
        <w:rPr>
          <w:rFonts w:ascii="Arial" w:hAnsi="Arial"/>
          <w:b/>
          <w:sz w:val="32"/>
          <w:szCs w:val="32"/>
        </w:rPr>
        <w:t xml:space="preserve">Comprehensive digital support </w:t>
      </w:r>
    </w:p>
    <w:p w14:paraId="599988A1" w14:textId="77777777" w:rsidR="00547937" w:rsidRPr="00422AE3" w:rsidRDefault="00547937" w:rsidP="00547937">
      <w:pPr>
        <w:suppressLineNumbers/>
        <w:spacing w:line="264" w:lineRule="auto"/>
        <w:ind w:left="142" w:right="794"/>
        <w:rPr>
          <w:rFonts w:ascii="Arial" w:hAnsi="Arial" w:cs="Arial"/>
          <w:b/>
          <w:spacing w:val="-2"/>
          <w:sz w:val="32"/>
          <w:szCs w:val="32"/>
        </w:rPr>
      </w:pPr>
    </w:p>
    <w:p w14:paraId="721B6CD1" w14:textId="33EFD5BB" w:rsidR="00D5151F" w:rsidRDefault="00547937" w:rsidP="00547937">
      <w:pPr>
        <w:spacing w:after="200" w:line="360" w:lineRule="auto"/>
        <w:ind w:left="142"/>
        <w:jc w:val="both"/>
        <w:rPr>
          <w:rFonts w:ascii="Arial" w:eastAsiaTheme="minorHAnsi" w:hAnsi="Arial" w:cs="Arial"/>
          <w:b/>
          <w:sz w:val="20"/>
          <w:szCs w:val="20"/>
        </w:rPr>
      </w:pPr>
      <w:r>
        <w:rPr>
          <w:rFonts w:ascii="Arial" w:hAnsi="Arial"/>
          <w:b/>
          <w:sz w:val="20"/>
          <w:szCs w:val="20"/>
        </w:rPr>
        <w:t>“</w:t>
      </w:r>
      <w:proofErr w:type="spellStart"/>
      <w:proofErr w:type="gramStart"/>
      <w:r>
        <w:rPr>
          <w:rFonts w:ascii="Arial" w:hAnsi="Arial"/>
          <w:b/>
          <w:sz w:val="20"/>
          <w:szCs w:val="20"/>
        </w:rPr>
        <w:t>iXworld</w:t>
      </w:r>
      <w:proofErr w:type="spellEnd"/>
      <w:proofErr w:type="gramEnd"/>
      <w:r>
        <w:rPr>
          <w:rFonts w:ascii="Arial" w:hAnsi="Arial"/>
          <w:b/>
          <w:sz w:val="20"/>
          <w:szCs w:val="20"/>
        </w:rPr>
        <w:t xml:space="preserve">”, the cloud-based platform developed by INDEX, offers users digital support for their entire process chains – from </w:t>
      </w:r>
      <w:r w:rsidR="00CD6B8B">
        <w:rPr>
          <w:rFonts w:ascii="Arial" w:hAnsi="Arial"/>
          <w:b/>
          <w:sz w:val="20"/>
          <w:szCs w:val="20"/>
        </w:rPr>
        <w:t xml:space="preserve">gathering </w:t>
      </w:r>
      <w:r>
        <w:rPr>
          <w:rFonts w:ascii="Arial" w:hAnsi="Arial"/>
          <w:b/>
          <w:sz w:val="20"/>
          <w:szCs w:val="20"/>
        </w:rPr>
        <w:t xml:space="preserve">information prior to the purchase of a machine, to </w:t>
      </w:r>
      <w:r w:rsidR="00CD6B8B">
        <w:rPr>
          <w:rFonts w:ascii="Arial" w:hAnsi="Arial"/>
          <w:b/>
          <w:sz w:val="20"/>
          <w:szCs w:val="20"/>
        </w:rPr>
        <w:t xml:space="preserve">analyzing and optimizing </w:t>
      </w:r>
      <w:r>
        <w:rPr>
          <w:rFonts w:ascii="Arial" w:hAnsi="Arial"/>
          <w:b/>
          <w:sz w:val="20"/>
          <w:szCs w:val="20"/>
        </w:rPr>
        <w:t xml:space="preserve">operation of the machine, all the way to </w:t>
      </w:r>
      <w:r w:rsidR="00CD6B8B">
        <w:rPr>
          <w:rFonts w:ascii="Arial" w:hAnsi="Arial"/>
          <w:b/>
          <w:sz w:val="20"/>
          <w:szCs w:val="20"/>
        </w:rPr>
        <w:t xml:space="preserve">procuring </w:t>
      </w:r>
      <w:r>
        <w:rPr>
          <w:rFonts w:ascii="Arial" w:hAnsi="Arial"/>
          <w:b/>
          <w:sz w:val="20"/>
          <w:szCs w:val="20"/>
        </w:rPr>
        <w:t xml:space="preserve">service and spare parts. </w:t>
      </w:r>
      <w:r w:rsidR="00CD6B8B">
        <w:rPr>
          <w:rFonts w:ascii="Arial" w:hAnsi="Arial"/>
          <w:b/>
          <w:sz w:val="20"/>
          <w:szCs w:val="20"/>
        </w:rPr>
        <w:t>At its 2019 Global</w:t>
      </w:r>
      <w:r>
        <w:rPr>
          <w:rFonts w:ascii="Arial" w:hAnsi="Arial"/>
          <w:b/>
          <w:sz w:val="20"/>
          <w:szCs w:val="20"/>
        </w:rPr>
        <w:t xml:space="preserve"> Open House, INDEX will be presenting new applications that help to improve processes and</w:t>
      </w:r>
      <w:r w:rsidR="0033126B">
        <w:rPr>
          <w:rFonts w:ascii="Arial" w:hAnsi="Arial"/>
          <w:b/>
          <w:sz w:val="20"/>
          <w:szCs w:val="20"/>
        </w:rPr>
        <w:t xml:space="preserve"> </w:t>
      </w:r>
      <w:r>
        <w:rPr>
          <w:rFonts w:ascii="Arial" w:hAnsi="Arial"/>
          <w:b/>
          <w:sz w:val="20"/>
          <w:szCs w:val="20"/>
        </w:rPr>
        <w:t>cost-effectiveness.</w:t>
      </w:r>
    </w:p>
    <w:p w14:paraId="212A7016" w14:textId="75CC415E" w:rsidR="00F265E6" w:rsidRDefault="00126AAF"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In a sense, the </w:t>
      </w:r>
      <w:proofErr w:type="spellStart"/>
      <w:r>
        <w:rPr>
          <w:rFonts w:ascii="Arial" w:hAnsi="Arial"/>
          <w:b/>
          <w:sz w:val="20"/>
          <w:szCs w:val="20"/>
        </w:rPr>
        <w:t>iXworld</w:t>
      </w:r>
      <w:proofErr w:type="spellEnd"/>
      <w:r>
        <w:rPr>
          <w:rFonts w:ascii="Arial" w:hAnsi="Arial"/>
          <w:sz w:val="20"/>
          <w:szCs w:val="20"/>
        </w:rPr>
        <w:t xml:space="preserve"> digital platform is the link between the digital INDEX world and a wide range of customer processes. “It aims to simplify handling of existing, heterogeneous data for the user and </w:t>
      </w:r>
      <w:r w:rsidR="00CD6B8B">
        <w:rPr>
          <w:rFonts w:ascii="Arial" w:hAnsi="Arial"/>
          <w:sz w:val="20"/>
          <w:szCs w:val="20"/>
        </w:rPr>
        <w:t xml:space="preserve">thus </w:t>
      </w:r>
      <w:r>
        <w:rPr>
          <w:rFonts w:ascii="Arial" w:hAnsi="Arial"/>
          <w:sz w:val="20"/>
          <w:szCs w:val="20"/>
        </w:rPr>
        <w:t xml:space="preserve">boost efficiency,” says Werner Bothe, Head of Digitization at INDEX. </w:t>
      </w:r>
    </w:p>
    <w:p w14:paraId="741AADAB" w14:textId="77777777" w:rsidR="00B52880" w:rsidRDefault="00F265E6" w:rsidP="00F265E6">
      <w:pPr>
        <w:spacing w:after="200" w:line="360" w:lineRule="auto"/>
        <w:ind w:left="142"/>
        <w:jc w:val="both"/>
        <w:rPr>
          <w:rFonts w:ascii="Arial" w:eastAsiaTheme="minorHAnsi" w:hAnsi="Arial" w:cs="Arial"/>
          <w:sz w:val="20"/>
          <w:szCs w:val="20"/>
        </w:rPr>
      </w:pPr>
      <w:r>
        <w:rPr>
          <w:rFonts w:ascii="Arial" w:hAnsi="Arial"/>
          <w:sz w:val="20"/>
          <w:szCs w:val="20"/>
        </w:rPr>
        <w:t xml:space="preserve">Users can gain quick and easy access to </w:t>
      </w:r>
      <w:proofErr w:type="spellStart"/>
      <w:r>
        <w:rPr>
          <w:rFonts w:ascii="Arial" w:hAnsi="Arial"/>
          <w:sz w:val="20"/>
          <w:szCs w:val="20"/>
        </w:rPr>
        <w:t>iXworld</w:t>
      </w:r>
      <w:proofErr w:type="spellEnd"/>
      <w:r>
        <w:rPr>
          <w:rFonts w:ascii="Arial" w:hAnsi="Arial"/>
          <w:sz w:val="20"/>
          <w:szCs w:val="20"/>
        </w:rPr>
        <w:t xml:space="preserve"> by visiting </w:t>
      </w:r>
      <w:r>
        <w:rPr>
          <w:rFonts w:ascii="Arial" w:hAnsi="Arial"/>
          <w:b/>
          <w:i/>
          <w:sz w:val="20"/>
          <w:szCs w:val="20"/>
          <w:u w:val="single"/>
        </w:rPr>
        <w:t>ixworld.com</w:t>
      </w:r>
      <w:r>
        <w:rPr>
          <w:rFonts w:ascii="Arial" w:hAnsi="Arial"/>
          <w:sz w:val="20"/>
          <w:szCs w:val="20"/>
        </w:rPr>
        <w:t xml:space="preserve">, where they can obtain full information about the INDEX Group and its range of products and services. They also receive access to the iX4.0, </w:t>
      </w:r>
      <w:proofErr w:type="spellStart"/>
      <w:r>
        <w:rPr>
          <w:rFonts w:ascii="Arial" w:hAnsi="Arial"/>
          <w:sz w:val="20"/>
          <w:szCs w:val="20"/>
        </w:rPr>
        <w:t>iXshop</w:t>
      </w:r>
      <w:proofErr w:type="spellEnd"/>
      <w:r>
        <w:rPr>
          <w:rFonts w:ascii="Arial" w:hAnsi="Arial"/>
          <w:sz w:val="20"/>
          <w:szCs w:val="20"/>
        </w:rPr>
        <w:t xml:space="preserve">, and </w:t>
      </w:r>
      <w:proofErr w:type="spellStart"/>
      <w:r>
        <w:rPr>
          <w:rFonts w:ascii="Arial" w:hAnsi="Arial"/>
          <w:sz w:val="20"/>
          <w:szCs w:val="20"/>
        </w:rPr>
        <w:t>iXservices</w:t>
      </w:r>
      <w:proofErr w:type="spellEnd"/>
      <w:r>
        <w:rPr>
          <w:rFonts w:ascii="Arial" w:hAnsi="Arial"/>
          <w:sz w:val="20"/>
          <w:szCs w:val="20"/>
        </w:rPr>
        <w:t xml:space="preserve"> portals, all of which offer a range of useful functions.</w:t>
      </w:r>
    </w:p>
    <w:p w14:paraId="3E85635F" w14:textId="64769F79" w:rsidR="001A75BB" w:rsidRPr="001A75BB" w:rsidRDefault="00B90603" w:rsidP="001A75BB">
      <w:pPr>
        <w:spacing w:after="200" w:line="360" w:lineRule="auto"/>
        <w:ind w:left="142"/>
        <w:jc w:val="both"/>
        <w:rPr>
          <w:rFonts w:ascii="Arial" w:eastAsiaTheme="minorHAnsi" w:hAnsi="Arial" w:cs="Arial"/>
          <w:sz w:val="20"/>
          <w:szCs w:val="20"/>
        </w:rPr>
      </w:pPr>
      <w:r>
        <w:rPr>
          <w:rFonts w:ascii="Arial" w:hAnsi="Arial"/>
          <w:sz w:val="20"/>
          <w:szCs w:val="20"/>
        </w:rPr>
        <w:t xml:space="preserve">A core element of </w:t>
      </w:r>
      <w:proofErr w:type="spellStart"/>
      <w:r>
        <w:rPr>
          <w:rFonts w:ascii="Arial" w:hAnsi="Arial"/>
          <w:sz w:val="20"/>
          <w:szCs w:val="20"/>
        </w:rPr>
        <w:t>iXworld</w:t>
      </w:r>
      <w:proofErr w:type="spellEnd"/>
      <w:r>
        <w:rPr>
          <w:rFonts w:ascii="Arial" w:hAnsi="Arial"/>
          <w:sz w:val="20"/>
          <w:szCs w:val="20"/>
        </w:rPr>
        <w:t xml:space="preserve"> can be found on the </w:t>
      </w:r>
      <w:r>
        <w:rPr>
          <w:rFonts w:ascii="Arial" w:hAnsi="Arial"/>
          <w:b/>
          <w:sz w:val="20"/>
          <w:szCs w:val="20"/>
        </w:rPr>
        <w:t>iX4.0</w:t>
      </w:r>
      <w:r>
        <w:rPr>
          <w:rFonts w:ascii="Arial" w:hAnsi="Arial"/>
          <w:sz w:val="20"/>
          <w:szCs w:val="20"/>
        </w:rPr>
        <w:t xml:space="preserve"> portal:</w:t>
      </w:r>
      <w:r>
        <w:rPr>
          <w:rFonts w:ascii="Arial" w:hAnsi="Arial"/>
          <w:b/>
          <w:sz w:val="20"/>
          <w:szCs w:val="20"/>
        </w:rPr>
        <w:t xml:space="preserve"> </w:t>
      </w:r>
      <w:r>
        <w:rPr>
          <w:rFonts w:ascii="Arial" w:hAnsi="Arial"/>
          <w:sz w:val="20"/>
          <w:szCs w:val="20"/>
        </w:rPr>
        <w:t xml:space="preserve">the </w:t>
      </w:r>
      <w:proofErr w:type="spellStart"/>
      <w:r>
        <w:rPr>
          <w:rFonts w:ascii="Arial" w:hAnsi="Arial"/>
          <w:sz w:val="20"/>
          <w:szCs w:val="20"/>
        </w:rPr>
        <w:t>IoT</w:t>
      </w:r>
      <w:proofErr w:type="spellEnd"/>
      <w:r>
        <w:rPr>
          <w:rFonts w:ascii="Arial" w:hAnsi="Arial"/>
          <w:sz w:val="20"/>
          <w:szCs w:val="20"/>
        </w:rPr>
        <w:t xml:space="preserve"> platform that integrates INDEX and TRAUB machinery in the digital world. Werner Bothe: “One key aspect of the overall </w:t>
      </w:r>
      <w:proofErr w:type="spellStart"/>
      <w:r>
        <w:rPr>
          <w:rFonts w:ascii="Arial" w:hAnsi="Arial"/>
          <w:sz w:val="20"/>
          <w:szCs w:val="20"/>
        </w:rPr>
        <w:t>iXworld</w:t>
      </w:r>
      <w:proofErr w:type="spellEnd"/>
      <w:r>
        <w:rPr>
          <w:rFonts w:ascii="Arial" w:hAnsi="Arial"/>
          <w:sz w:val="20"/>
          <w:szCs w:val="20"/>
        </w:rPr>
        <w:t xml:space="preserve"> is connecting machinery via an edge computer.” This collects the data </w:t>
      </w:r>
      <w:r w:rsidR="00CD6B8B">
        <w:rPr>
          <w:rFonts w:ascii="Arial" w:hAnsi="Arial"/>
          <w:sz w:val="20"/>
          <w:szCs w:val="20"/>
        </w:rPr>
        <w:t xml:space="preserve">acquired </w:t>
      </w:r>
      <w:r>
        <w:rPr>
          <w:rFonts w:ascii="Arial" w:hAnsi="Arial"/>
          <w:sz w:val="20"/>
          <w:szCs w:val="20"/>
        </w:rPr>
        <w:t xml:space="preserve">from the controller as well as from fixed and mobile sensors, carries out pre-processing if necessary, and sends it to processing software in the cloud precisely as required. By selecting specific apps, the customer decides which data is transferred to the cloud. </w:t>
      </w:r>
      <w:r w:rsidR="00CD6B8B">
        <w:rPr>
          <w:rFonts w:ascii="Arial" w:hAnsi="Arial"/>
          <w:sz w:val="20"/>
          <w:szCs w:val="20"/>
        </w:rPr>
        <w:t xml:space="preserve">For </w:t>
      </w:r>
      <w:r>
        <w:rPr>
          <w:rFonts w:ascii="Arial" w:hAnsi="Arial"/>
          <w:sz w:val="20"/>
          <w:szCs w:val="20"/>
        </w:rPr>
        <w:t xml:space="preserve">the edge computer, INDEX relies on the use of the so-called </w:t>
      </w:r>
      <w:proofErr w:type="spellStart"/>
      <w:r>
        <w:rPr>
          <w:rFonts w:ascii="Arial" w:hAnsi="Arial"/>
          <w:sz w:val="20"/>
          <w:szCs w:val="20"/>
        </w:rPr>
        <w:t>Genubox</w:t>
      </w:r>
      <w:proofErr w:type="spellEnd"/>
      <w:r>
        <w:rPr>
          <w:rFonts w:ascii="Arial" w:hAnsi="Arial"/>
          <w:sz w:val="20"/>
          <w:szCs w:val="20"/>
        </w:rPr>
        <w:t>, which for some time has already been supplied with every machine as a gateway to the company’s teleservice. As a result, these machines are already iX4.0-ready.</w:t>
      </w:r>
    </w:p>
    <w:p w14:paraId="1E41FCDE" w14:textId="584E813A" w:rsidR="00E42429" w:rsidRDefault="001A75BB" w:rsidP="001A75BB">
      <w:pPr>
        <w:spacing w:after="200" w:line="360" w:lineRule="auto"/>
        <w:ind w:left="142"/>
        <w:jc w:val="both"/>
        <w:rPr>
          <w:rFonts w:ascii="Arial" w:eastAsiaTheme="minorHAnsi" w:hAnsi="Arial" w:cs="Arial"/>
          <w:sz w:val="20"/>
          <w:szCs w:val="20"/>
        </w:rPr>
      </w:pPr>
      <w:r>
        <w:rPr>
          <w:rFonts w:ascii="Arial" w:hAnsi="Arial"/>
          <w:sz w:val="20"/>
          <w:szCs w:val="20"/>
        </w:rPr>
        <w:t xml:space="preserve">On the basis of the established OPC UA protocol, older machines with all controllers used by INDEX dating back to </w:t>
      </w:r>
      <w:proofErr w:type="gramStart"/>
      <w:r>
        <w:rPr>
          <w:rFonts w:ascii="Arial" w:hAnsi="Arial"/>
          <w:sz w:val="20"/>
          <w:szCs w:val="20"/>
        </w:rPr>
        <w:t>2007</w:t>
      </w:r>
      <w:r w:rsidR="0033126B">
        <w:rPr>
          <w:rFonts w:ascii="Arial" w:hAnsi="Arial"/>
          <w:sz w:val="20"/>
          <w:szCs w:val="20"/>
        </w:rPr>
        <w:t>,</w:t>
      </w:r>
      <w:proofErr w:type="gramEnd"/>
      <w:r>
        <w:rPr>
          <w:rFonts w:ascii="Arial" w:hAnsi="Arial"/>
          <w:sz w:val="20"/>
          <w:szCs w:val="20"/>
        </w:rPr>
        <w:t xml:space="preserve"> </w:t>
      </w:r>
      <w:r w:rsidR="00CD6B8B">
        <w:rPr>
          <w:rFonts w:ascii="Arial" w:hAnsi="Arial"/>
          <w:sz w:val="20"/>
          <w:szCs w:val="20"/>
        </w:rPr>
        <w:t xml:space="preserve">can also be connected to </w:t>
      </w:r>
      <w:r>
        <w:rPr>
          <w:rFonts w:ascii="Arial" w:hAnsi="Arial"/>
          <w:sz w:val="20"/>
          <w:szCs w:val="20"/>
        </w:rPr>
        <w:t xml:space="preserve">the cloud. All that may be necessary is the retrofit of an edge computer, </w:t>
      </w:r>
      <w:r w:rsidR="00CD6B8B">
        <w:rPr>
          <w:rFonts w:ascii="Arial" w:hAnsi="Arial"/>
          <w:sz w:val="20"/>
          <w:szCs w:val="20"/>
        </w:rPr>
        <w:t xml:space="preserve">assuming </w:t>
      </w:r>
      <w:r>
        <w:rPr>
          <w:rFonts w:ascii="Arial" w:hAnsi="Arial"/>
          <w:sz w:val="20"/>
          <w:szCs w:val="20"/>
        </w:rPr>
        <w:t xml:space="preserve">no </w:t>
      </w:r>
      <w:proofErr w:type="spellStart"/>
      <w:r>
        <w:rPr>
          <w:rFonts w:ascii="Arial" w:hAnsi="Arial"/>
          <w:sz w:val="20"/>
          <w:szCs w:val="20"/>
        </w:rPr>
        <w:t>Genubox</w:t>
      </w:r>
      <w:proofErr w:type="spellEnd"/>
      <w:r>
        <w:rPr>
          <w:rFonts w:ascii="Arial" w:hAnsi="Arial"/>
          <w:sz w:val="20"/>
          <w:szCs w:val="20"/>
        </w:rPr>
        <w:t xml:space="preserve"> has previously been installed for </w:t>
      </w:r>
      <w:r w:rsidR="00CD6B8B">
        <w:rPr>
          <w:rFonts w:ascii="Arial" w:hAnsi="Arial"/>
          <w:sz w:val="20"/>
          <w:szCs w:val="20"/>
        </w:rPr>
        <w:t xml:space="preserve">INDEX’s </w:t>
      </w:r>
      <w:r>
        <w:rPr>
          <w:rFonts w:ascii="Arial" w:hAnsi="Arial"/>
          <w:sz w:val="20"/>
          <w:szCs w:val="20"/>
        </w:rPr>
        <w:t xml:space="preserve">teleservice. </w:t>
      </w:r>
      <w:r w:rsidR="00CD6B8B">
        <w:rPr>
          <w:rFonts w:ascii="Arial" w:hAnsi="Arial"/>
          <w:sz w:val="20"/>
          <w:szCs w:val="20"/>
        </w:rPr>
        <w:t>Even</w:t>
      </w:r>
      <w:r>
        <w:rPr>
          <w:rFonts w:ascii="Arial" w:hAnsi="Arial"/>
          <w:sz w:val="20"/>
          <w:szCs w:val="20"/>
        </w:rPr>
        <w:t xml:space="preserve"> older INDEX and TRAUB machines, as well as third-party </w:t>
      </w:r>
      <w:r w:rsidR="00CD6B8B">
        <w:rPr>
          <w:rFonts w:ascii="Arial" w:hAnsi="Arial"/>
          <w:sz w:val="20"/>
          <w:szCs w:val="20"/>
        </w:rPr>
        <w:t>equipment</w:t>
      </w:r>
      <w:r>
        <w:rPr>
          <w:rFonts w:ascii="Arial" w:hAnsi="Arial"/>
          <w:sz w:val="20"/>
          <w:szCs w:val="20"/>
        </w:rPr>
        <w:t xml:space="preserve">, </w:t>
      </w:r>
      <w:r w:rsidR="00917A1B">
        <w:rPr>
          <w:rFonts w:ascii="Arial" w:hAnsi="Arial"/>
          <w:sz w:val="20"/>
          <w:szCs w:val="20"/>
        </w:rPr>
        <w:t xml:space="preserve">can be integrated </w:t>
      </w:r>
      <w:r>
        <w:rPr>
          <w:rFonts w:ascii="Arial" w:hAnsi="Arial"/>
          <w:sz w:val="20"/>
          <w:szCs w:val="20"/>
        </w:rPr>
        <w:t>in</w:t>
      </w:r>
      <w:r w:rsidR="00917A1B">
        <w:rPr>
          <w:rFonts w:ascii="Arial" w:hAnsi="Arial"/>
          <w:sz w:val="20"/>
          <w:szCs w:val="20"/>
        </w:rPr>
        <w:t>to</w:t>
      </w:r>
      <w:r>
        <w:rPr>
          <w:rFonts w:ascii="Arial" w:hAnsi="Arial"/>
          <w:sz w:val="20"/>
          <w:szCs w:val="20"/>
        </w:rPr>
        <w:t xml:space="preserve"> the digital platform </w:t>
      </w:r>
      <w:r w:rsidR="00917A1B">
        <w:rPr>
          <w:rFonts w:ascii="Arial" w:hAnsi="Arial"/>
          <w:sz w:val="20"/>
          <w:szCs w:val="20"/>
        </w:rPr>
        <w:t>via</w:t>
      </w:r>
      <w:r>
        <w:rPr>
          <w:rFonts w:ascii="Arial" w:hAnsi="Arial"/>
          <w:sz w:val="20"/>
          <w:szCs w:val="20"/>
        </w:rPr>
        <w:t xml:space="preserve"> an </w:t>
      </w:r>
      <w:proofErr w:type="spellStart"/>
      <w:r>
        <w:rPr>
          <w:rFonts w:ascii="Arial" w:hAnsi="Arial"/>
          <w:sz w:val="20"/>
          <w:szCs w:val="20"/>
        </w:rPr>
        <w:t>IoT</w:t>
      </w:r>
      <w:proofErr w:type="spellEnd"/>
      <w:r>
        <w:rPr>
          <w:rFonts w:ascii="Arial" w:hAnsi="Arial"/>
          <w:sz w:val="20"/>
          <w:szCs w:val="20"/>
        </w:rPr>
        <w:t xml:space="preserve"> connector based on the Raspberry Pi developed by INDEX, which is suitable for industrial requirements and can be simply positioned in the control cabinet. </w:t>
      </w:r>
    </w:p>
    <w:p w14:paraId="648EA3D1" w14:textId="77777777" w:rsidR="00755C2E" w:rsidRDefault="001A75BB" w:rsidP="001A75BB">
      <w:pPr>
        <w:spacing w:after="200" w:line="360" w:lineRule="auto"/>
        <w:ind w:left="142"/>
        <w:jc w:val="both"/>
        <w:rPr>
          <w:rFonts w:ascii="Arial" w:eastAsiaTheme="minorHAnsi" w:hAnsi="Arial" w:cs="Arial"/>
          <w:sz w:val="20"/>
          <w:szCs w:val="20"/>
        </w:rPr>
      </w:pPr>
      <w:r>
        <w:rPr>
          <w:rFonts w:ascii="Arial" w:hAnsi="Arial"/>
          <w:sz w:val="20"/>
          <w:szCs w:val="20"/>
        </w:rPr>
        <w:lastRenderedPageBreak/>
        <w:t xml:space="preserve">Condition data is moved from the machines (MDE) to the cloud for further analysis via the </w:t>
      </w:r>
      <w:proofErr w:type="spellStart"/>
      <w:r>
        <w:rPr>
          <w:rFonts w:ascii="Arial" w:hAnsi="Arial"/>
          <w:sz w:val="20"/>
          <w:szCs w:val="20"/>
        </w:rPr>
        <w:t>Genubox</w:t>
      </w:r>
      <w:proofErr w:type="spellEnd"/>
      <w:r>
        <w:rPr>
          <w:rFonts w:ascii="Arial" w:hAnsi="Arial"/>
          <w:sz w:val="20"/>
          <w:szCs w:val="20"/>
        </w:rPr>
        <w:t xml:space="preserve">. More recent machines that are equipped with the </w:t>
      </w:r>
      <w:proofErr w:type="spellStart"/>
      <w:r>
        <w:rPr>
          <w:rFonts w:ascii="Arial" w:hAnsi="Arial"/>
          <w:sz w:val="20"/>
          <w:szCs w:val="20"/>
        </w:rPr>
        <w:t>iXpanel</w:t>
      </w:r>
      <w:proofErr w:type="spellEnd"/>
      <w:r>
        <w:rPr>
          <w:rFonts w:ascii="Arial" w:hAnsi="Arial"/>
          <w:sz w:val="20"/>
          <w:szCs w:val="20"/>
        </w:rPr>
        <w:t xml:space="preserve"> control unit can now also provide BDE data for evaluation. Messages triggered by faults can be pushed out by email or text message, thereby boosting productivity during unattended operation.</w:t>
      </w:r>
    </w:p>
    <w:p w14:paraId="4F2F7A97" w14:textId="57E777CA" w:rsidR="001E6A54" w:rsidRDefault="001E6A54" w:rsidP="001E6A54">
      <w:pPr>
        <w:spacing w:after="200" w:line="360" w:lineRule="auto"/>
        <w:ind w:left="142"/>
        <w:jc w:val="both"/>
        <w:rPr>
          <w:rFonts w:ascii="Arial" w:eastAsiaTheme="minorHAnsi" w:hAnsi="Arial" w:cs="Arial"/>
          <w:sz w:val="20"/>
          <w:szCs w:val="20"/>
        </w:rPr>
      </w:pPr>
      <w:r>
        <w:rPr>
          <w:rFonts w:ascii="Arial" w:hAnsi="Arial"/>
          <w:sz w:val="20"/>
          <w:szCs w:val="20"/>
        </w:rPr>
        <w:t>Condition monitoring enables the “spindle check”, which collects, evaluates, and visualizes information on speed, spindle load, temperature profiles</w:t>
      </w:r>
      <w:r w:rsidR="00917A1B">
        <w:rPr>
          <w:rFonts w:ascii="Arial" w:hAnsi="Arial"/>
          <w:sz w:val="20"/>
          <w:szCs w:val="20"/>
        </w:rPr>
        <w:t xml:space="preserve"> and more</w:t>
      </w:r>
      <w:proofErr w:type="gramStart"/>
      <w:r w:rsidR="00917A1B">
        <w:rPr>
          <w:rFonts w:ascii="Arial" w:hAnsi="Arial"/>
          <w:sz w:val="20"/>
          <w:szCs w:val="20"/>
        </w:rPr>
        <w:t>.</w:t>
      </w:r>
      <w:r>
        <w:rPr>
          <w:rFonts w:ascii="Arial" w:hAnsi="Arial"/>
          <w:sz w:val="20"/>
          <w:szCs w:val="20"/>
        </w:rPr>
        <w:t>.</w:t>
      </w:r>
      <w:proofErr w:type="gramEnd"/>
      <w:r>
        <w:rPr>
          <w:rFonts w:ascii="Arial" w:hAnsi="Arial"/>
          <w:sz w:val="20"/>
          <w:szCs w:val="20"/>
        </w:rPr>
        <w:t xml:space="preserve"> In a similar way, the “axis check” continuously monitors the linear axes. Further applications issue maintenance recommendations or warnings.</w:t>
      </w:r>
    </w:p>
    <w:p w14:paraId="6B7EE1BF" w14:textId="10CE8FEF" w:rsidR="00B52880" w:rsidRPr="00922465" w:rsidRDefault="00755C2E" w:rsidP="001A75BB">
      <w:pPr>
        <w:spacing w:after="200" w:line="360" w:lineRule="auto"/>
        <w:ind w:left="142"/>
        <w:jc w:val="both"/>
        <w:rPr>
          <w:rFonts w:ascii="Arial" w:eastAsiaTheme="minorHAnsi" w:hAnsi="Arial" w:cs="Arial"/>
          <w:spacing w:val="-5"/>
          <w:sz w:val="20"/>
          <w:szCs w:val="20"/>
        </w:rPr>
      </w:pPr>
      <w:r w:rsidRPr="00922465">
        <w:rPr>
          <w:rFonts w:ascii="Arial" w:hAnsi="Arial"/>
          <w:spacing w:val="-5"/>
          <w:sz w:val="20"/>
          <w:szCs w:val="20"/>
        </w:rPr>
        <w:t xml:space="preserve">Analysis of alarm messages is a further feature of the iX4.0 portal. Any collision can be determined after the </w:t>
      </w:r>
      <w:proofErr w:type="spellStart"/>
      <w:r w:rsidRPr="00922465">
        <w:rPr>
          <w:rFonts w:ascii="Arial" w:hAnsi="Arial"/>
          <w:spacing w:val="-5"/>
          <w:sz w:val="20"/>
          <w:szCs w:val="20"/>
        </w:rPr>
        <w:t>fact</w:t>
      </w:r>
      <w:proofErr w:type="gramStart"/>
      <w:r w:rsidR="00917A1B">
        <w:rPr>
          <w:rFonts w:ascii="Arial" w:hAnsi="Arial"/>
          <w:spacing w:val="-5"/>
          <w:sz w:val="20"/>
          <w:szCs w:val="20"/>
        </w:rPr>
        <w:t>,which</w:t>
      </w:r>
      <w:proofErr w:type="spellEnd"/>
      <w:proofErr w:type="gramEnd"/>
      <w:r w:rsidR="00917A1B">
        <w:rPr>
          <w:rFonts w:ascii="Arial" w:hAnsi="Arial"/>
          <w:spacing w:val="-5"/>
          <w:sz w:val="20"/>
          <w:szCs w:val="20"/>
        </w:rPr>
        <w:t xml:space="preserve"> can</w:t>
      </w:r>
      <w:r w:rsidRPr="00922465">
        <w:rPr>
          <w:rFonts w:ascii="Arial" w:hAnsi="Arial"/>
          <w:spacing w:val="-5"/>
          <w:sz w:val="20"/>
          <w:szCs w:val="20"/>
        </w:rPr>
        <w:t xml:space="preserve"> help to prevent the delivery of parts with quality defects.  For this purpose, a crash sensor is attached to the spindle on INDEX machines. On TRAUB models, the relevant data is obtained from the control system.  </w:t>
      </w:r>
    </w:p>
    <w:p w14:paraId="7DA755FE" w14:textId="77777777" w:rsidR="00886B79" w:rsidRDefault="00886B79" w:rsidP="002C4863">
      <w:pPr>
        <w:spacing w:after="200" w:line="360" w:lineRule="auto"/>
        <w:ind w:left="142"/>
        <w:jc w:val="both"/>
        <w:rPr>
          <w:rFonts w:ascii="Arial" w:eastAsiaTheme="minorHAnsi" w:hAnsi="Arial" w:cs="Arial"/>
          <w:sz w:val="20"/>
          <w:szCs w:val="20"/>
          <w:lang w:eastAsia="en-US"/>
        </w:rPr>
      </w:pPr>
    </w:p>
    <w:p w14:paraId="179AE9FC" w14:textId="143C9DA7" w:rsidR="0053636E" w:rsidRPr="0053636E" w:rsidRDefault="0049105B" w:rsidP="002C4863">
      <w:pPr>
        <w:spacing w:after="200" w:line="360" w:lineRule="auto"/>
        <w:ind w:left="142"/>
        <w:jc w:val="both"/>
        <w:rPr>
          <w:rFonts w:ascii="Arial" w:eastAsiaTheme="minorHAnsi" w:hAnsi="Arial" w:cs="Arial"/>
          <w:b/>
          <w:sz w:val="20"/>
          <w:szCs w:val="20"/>
        </w:rPr>
      </w:pPr>
      <w:r>
        <w:rPr>
          <w:rFonts w:ascii="Arial" w:hAnsi="Arial"/>
          <w:b/>
          <w:sz w:val="20"/>
          <w:szCs w:val="20"/>
        </w:rPr>
        <w:t>Purchasing</w:t>
      </w:r>
      <w:r w:rsidR="0053636E">
        <w:rPr>
          <w:rFonts w:ascii="Arial" w:hAnsi="Arial"/>
          <w:b/>
          <w:sz w:val="20"/>
          <w:szCs w:val="20"/>
        </w:rPr>
        <w:t xml:space="preserve"> made easy</w:t>
      </w:r>
    </w:p>
    <w:p w14:paraId="2D0F3400" w14:textId="2FF8B061" w:rsidR="00363F2B" w:rsidRDefault="00886B79"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All products required for the operation of INDEX and TRAUB machines can be procured through the </w:t>
      </w:r>
      <w:proofErr w:type="spellStart"/>
      <w:r>
        <w:rPr>
          <w:rFonts w:ascii="Arial" w:hAnsi="Arial"/>
          <w:b/>
          <w:sz w:val="20"/>
          <w:szCs w:val="20"/>
        </w:rPr>
        <w:t>iXshop</w:t>
      </w:r>
      <w:proofErr w:type="spellEnd"/>
      <w:r>
        <w:rPr>
          <w:rFonts w:ascii="Arial" w:hAnsi="Arial"/>
          <w:sz w:val="20"/>
          <w:szCs w:val="20"/>
        </w:rPr>
        <w:t xml:space="preserve"> portal. Spare parts and services relating to all aspects of the machines can also be ordered through the </w:t>
      </w:r>
      <w:proofErr w:type="spellStart"/>
      <w:r>
        <w:rPr>
          <w:rFonts w:ascii="Arial" w:hAnsi="Arial"/>
          <w:sz w:val="20"/>
          <w:szCs w:val="20"/>
        </w:rPr>
        <w:t>iXshop</w:t>
      </w:r>
      <w:proofErr w:type="spellEnd"/>
      <w:r>
        <w:rPr>
          <w:rFonts w:ascii="Arial" w:hAnsi="Arial"/>
          <w:sz w:val="20"/>
          <w:szCs w:val="20"/>
        </w:rPr>
        <w:t xml:space="preserve">. In addition, users can review their current orders (status overview) as well as their order history. </w:t>
      </w:r>
      <w:proofErr w:type="spellStart"/>
      <w:proofErr w:type="gramStart"/>
      <w:r>
        <w:rPr>
          <w:rFonts w:ascii="Arial" w:hAnsi="Arial"/>
          <w:sz w:val="20"/>
          <w:szCs w:val="20"/>
        </w:rPr>
        <w:t>iXshop</w:t>
      </w:r>
      <w:proofErr w:type="spellEnd"/>
      <w:proofErr w:type="gramEnd"/>
      <w:r>
        <w:rPr>
          <w:rFonts w:ascii="Arial" w:hAnsi="Arial"/>
          <w:sz w:val="20"/>
          <w:szCs w:val="20"/>
        </w:rPr>
        <w:t xml:space="preserve"> </w:t>
      </w:r>
      <w:r w:rsidR="00917A1B">
        <w:rPr>
          <w:rFonts w:ascii="Arial" w:hAnsi="Arial"/>
          <w:sz w:val="20"/>
          <w:szCs w:val="20"/>
        </w:rPr>
        <w:t xml:space="preserve">also </w:t>
      </w:r>
      <w:r>
        <w:rPr>
          <w:rFonts w:ascii="Arial" w:hAnsi="Arial"/>
          <w:sz w:val="20"/>
          <w:szCs w:val="20"/>
        </w:rPr>
        <w:t xml:space="preserve">offers customers the opportunity to connect their ERP system </w:t>
      </w:r>
      <w:r w:rsidR="00917A1B">
        <w:rPr>
          <w:rFonts w:ascii="Arial" w:hAnsi="Arial"/>
          <w:sz w:val="20"/>
          <w:szCs w:val="20"/>
        </w:rPr>
        <w:t xml:space="preserve">directly </w:t>
      </w:r>
      <w:r>
        <w:rPr>
          <w:rFonts w:ascii="Arial" w:hAnsi="Arial"/>
          <w:sz w:val="20"/>
          <w:szCs w:val="20"/>
        </w:rPr>
        <w:t xml:space="preserve">to </w:t>
      </w:r>
      <w:proofErr w:type="spellStart"/>
      <w:r>
        <w:rPr>
          <w:rFonts w:ascii="Arial" w:hAnsi="Arial"/>
          <w:sz w:val="20"/>
          <w:szCs w:val="20"/>
        </w:rPr>
        <w:t>iXworld</w:t>
      </w:r>
      <w:proofErr w:type="spellEnd"/>
      <w:r>
        <w:rPr>
          <w:rFonts w:ascii="Arial" w:hAnsi="Arial"/>
          <w:sz w:val="20"/>
          <w:szCs w:val="20"/>
        </w:rPr>
        <w:t>. This allows customers to easily integrate the procurement of C-material into their approval process and logistics organization.</w:t>
      </w:r>
    </w:p>
    <w:p w14:paraId="3B4ABA78" w14:textId="35EE1FC1" w:rsidR="00B52880" w:rsidRDefault="00B50297"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INDEX has integrated further elements in the </w:t>
      </w:r>
      <w:proofErr w:type="spellStart"/>
      <w:r>
        <w:rPr>
          <w:rFonts w:ascii="Arial" w:hAnsi="Arial"/>
          <w:sz w:val="20"/>
          <w:szCs w:val="20"/>
        </w:rPr>
        <w:t>iXshop</w:t>
      </w:r>
      <w:proofErr w:type="spellEnd"/>
      <w:r>
        <w:rPr>
          <w:rFonts w:ascii="Arial" w:hAnsi="Arial"/>
          <w:sz w:val="20"/>
          <w:szCs w:val="20"/>
        </w:rPr>
        <w:t xml:space="preserve"> to further boost customer benefits. A cooperation arrangement with </w:t>
      </w:r>
      <w:proofErr w:type="spellStart"/>
      <w:r>
        <w:rPr>
          <w:rFonts w:ascii="Arial" w:hAnsi="Arial"/>
          <w:sz w:val="20"/>
          <w:szCs w:val="20"/>
        </w:rPr>
        <w:t>Klöckner</w:t>
      </w:r>
      <w:proofErr w:type="spellEnd"/>
      <w:r w:rsidR="00E16BBE">
        <w:rPr>
          <w:rFonts w:ascii="Arial" w:hAnsi="Arial"/>
          <w:sz w:val="20"/>
          <w:szCs w:val="20"/>
        </w:rPr>
        <w:t xml:space="preserve"> &amp; Co.</w:t>
      </w:r>
      <w:bookmarkStart w:id="0" w:name="_GoBack"/>
      <w:bookmarkEnd w:id="0"/>
      <w:r>
        <w:rPr>
          <w:rFonts w:ascii="Arial" w:hAnsi="Arial"/>
          <w:sz w:val="20"/>
          <w:szCs w:val="20"/>
        </w:rPr>
        <w:t xml:space="preserve">, for example, gives customers the option to purchase items such as raw materials directly through the portal. In addition, this INDEX platform features brand shops offering premium complementary items for purchase. Our first partners are </w:t>
      </w:r>
      <w:proofErr w:type="spellStart"/>
      <w:r>
        <w:rPr>
          <w:rFonts w:ascii="Arial" w:hAnsi="Arial"/>
          <w:sz w:val="20"/>
          <w:szCs w:val="20"/>
        </w:rPr>
        <w:t>Hainbuch</w:t>
      </w:r>
      <w:proofErr w:type="spellEnd"/>
      <w:r>
        <w:rPr>
          <w:rFonts w:ascii="Arial" w:hAnsi="Arial"/>
          <w:sz w:val="20"/>
          <w:szCs w:val="20"/>
        </w:rPr>
        <w:t xml:space="preserve">, with its wide-ranging clamping technology range, and </w:t>
      </w:r>
      <w:proofErr w:type="spellStart"/>
      <w:r>
        <w:rPr>
          <w:rFonts w:ascii="Arial" w:hAnsi="Arial"/>
          <w:sz w:val="20"/>
          <w:szCs w:val="20"/>
        </w:rPr>
        <w:t>Balluff</w:t>
      </w:r>
      <w:proofErr w:type="spellEnd"/>
      <w:r>
        <w:rPr>
          <w:rFonts w:ascii="Arial" w:hAnsi="Arial"/>
          <w:sz w:val="20"/>
          <w:szCs w:val="20"/>
        </w:rPr>
        <w:t>, offering industrial sensors. More are due to follow. In each brand shop, users can query prices, check availability, and ultimately complete their purchases.</w:t>
      </w:r>
    </w:p>
    <w:p w14:paraId="3CE05899" w14:textId="7FC19BB7" w:rsidR="00886B79" w:rsidRDefault="00363F2B" w:rsidP="00363F2B">
      <w:pPr>
        <w:spacing w:after="200" w:line="360" w:lineRule="auto"/>
        <w:ind w:left="142"/>
        <w:jc w:val="both"/>
        <w:rPr>
          <w:rFonts w:ascii="Arial" w:eastAsiaTheme="minorHAnsi" w:hAnsi="Arial" w:cs="Arial"/>
          <w:sz w:val="20"/>
          <w:szCs w:val="20"/>
        </w:rPr>
      </w:pPr>
      <w:proofErr w:type="spellStart"/>
      <w:proofErr w:type="gramStart"/>
      <w:r>
        <w:rPr>
          <w:rFonts w:ascii="Arial" w:hAnsi="Arial"/>
          <w:b/>
          <w:sz w:val="20"/>
          <w:szCs w:val="20"/>
        </w:rPr>
        <w:t>iXservices</w:t>
      </w:r>
      <w:proofErr w:type="spellEnd"/>
      <w:proofErr w:type="gramEnd"/>
      <w:r>
        <w:rPr>
          <w:rFonts w:ascii="Arial" w:hAnsi="Arial"/>
          <w:sz w:val="20"/>
          <w:szCs w:val="20"/>
        </w:rPr>
        <w:t xml:space="preserve"> is the INDEX service portal that allows customers to manage all</w:t>
      </w:r>
      <w:r w:rsidR="00917A1B">
        <w:rPr>
          <w:rFonts w:ascii="Arial" w:hAnsi="Arial"/>
          <w:sz w:val="20"/>
          <w:szCs w:val="20"/>
        </w:rPr>
        <w:t xml:space="preserve"> of</w:t>
      </w:r>
      <w:r>
        <w:rPr>
          <w:rFonts w:ascii="Arial" w:hAnsi="Arial"/>
          <w:sz w:val="20"/>
          <w:szCs w:val="20"/>
        </w:rPr>
        <w:t xml:space="preserve"> their machines, including those from third parties. It offers troubleshooting and repair management as well as maintenance and service management. INDEX customers receive support, </w:t>
      </w:r>
      <w:r w:rsidR="00917A1B">
        <w:rPr>
          <w:rFonts w:ascii="Arial" w:hAnsi="Arial"/>
          <w:sz w:val="20"/>
          <w:szCs w:val="20"/>
        </w:rPr>
        <w:t>including assistance with</w:t>
      </w:r>
      <w:r>
        <w:rPr>
          <w:rFonts w:ascii="Arial" w:hAnsi="Arial"/>
          <w:sz w:val="20"/>
          <w:szCs w:val="20"/>
        </w:rPr>
        <w:t xml:space="preserve"> compliance with legal regulations (e.g. testing of pressure tanks). Users can also identify their required spare parts on the service </w:t>
      </w:r>
      <w:r>
        <w:rPr>
          <w:rFonts w:ascii="Arial" w:hAnsi="Arial"/>
          <w:sz w:val="20"/>
          <w:szCs w:val="20"/>
        </w:rPr>
        <w:lastRenderedPageBreak/>
        <w:t>portal, either by the traditional spare parts list or by using an interactive 3D model. With just a cl</w:t>
      </w:r>
      <w:r w:rsidR="0049105B">
        <w:rPr>
          <w:rFonts w:ascii="Arial" w:hAnsi="Arial"/>
          <w:sz w:val="20"/>
          <w:szCs w:val="20"/>
        </w:rPr>
        <w:t>i</w:t>
      </w:r>
      <w:r>
        <w:rPr>
          <w:rFonts w:ascii="Arial" w:hAnsi="Arial"/>
          <w:sz w:val="20"/>
          <w:szCs w:val="20"/>
        </w:rPr>
        <w:t xml:space="preserve">ck, the required spare part is placed in the cart and can be ordered via </w:t>
      </w:r>
      <w:proofErr w:type="spellStart"/>
      <w:r>
        <w:rPr>
          <w:rFonts w:ascii="Arial" w:hAnsi="Arial"/>
          <w:sz w:val="20"/>
          <w:szCs w:val="20"/>
        </w:rPr>
        <w:t>iXshop</w:t>
      </w:r>
      <w:proofErr w:type="spellEnd"/>
      <w:r>
        <w:rPr>
          <w:rFonts w:ascii="Arial" w:hAnsi="Arial"/>
          <w:sz w:val="20"/>
          <w:szCs w:val="20"/>
        </w:rPr>
        <w:t xml:space="preserve">. </w:t>
      </w:r>
    </w:p>
    <w:p w14:paraId="05B3B89B" w14:textId="77777777" w:rsidR="00363F2B" w:rsidRDefault="00363F2B" w:rsidP="00363F2B">
      <w:pPr>
        <w:spacing w:after="200" w:line="360" w:lineRule="auto"/>
        <w:ind w:left="142"/>
        <w:jc w:val="both"/>
        <w:rPr>
          <w:rFonts w:ascii="Arial" w:eastAsiaTheme="minorHAnsi" w:hAnsi="Arial" w:cs="Arial"/>
          <w:sz w:val="20"/>
          <w:szCs w:val="20"/>
        </w:rPr>
      </w:pPr>
      <w:r>
        <w:rPr>
          <w:rFonts w:ascii="Arial" w:hAnsi="Arial"/>
          <w:sz w:val="20"/>
          <w:szCs w:val="20"/>
        </w:rPr>
        <w:t>Remote access using data glasses and the teleservice are also available – now using a prepaid system and smartphones to avoid costly licensing.</w:t>
      </w:r>
    </w:p>
    <w:p w14:paraId="5ABDCFAC" w14:textId="77777777" w:rsidR="00DB20D5" w:rsidRDefault="007C2853" w:rsidP="00363F2B">
      <w:pPr>
        <w:spacing w:after="200" w:line="360" w:lineRule="auto"/>
        <w:ind w:left="142"/>
        <w:jc w:val="both"/>
        <w:rPr>
          <w:rFonts w:ascii="Arial" w:eastAsiaTheme="minorHAnsi" w:hAnsi="Arial" w:cs="Arial"/>
          <w:sz w:val="20"/>
          <w:szCs w:val="20"/>
        </w:rPr>
      </w:pPr>
      <w:r>
        <w:rPr>
          <w:rFonts w:ascii="Arial" w:hAnsi="Arial"/>
          <w:sz w:val="20"/>
          <w:szCs w:val="20"/>
        </w:rPr>
        <w:t xml:space="preserve">Also new is a knowledge platform with a training portfolio for metalworkers integrated in </w:t>
      </w:r>
      <w:proofErr w:type="spellStart"/>
      <w:r>
        <w:rPr>
          <w:rFonts w:ascii="Arial" w:hAnsi="Arial"/>
          <w:sz w:val="20"/>
          <w:szCs w:val="20"/>
        </w:rPr>
        <w:t>iXservices</w:t>
      </w:r>
      <w:proofErr w:type="spellEnd"/>
      <w:r>
        <w:rPr>
          <w:rFonts w:ascii="Arial" w:hAnsi="Arial"/>
          <w:sz w:val="20"/>
          <w:szCs w:val="20"/>
        </w:rPr>
        <w:t>. This option is proving very popular, especially in countries that, unlike Germany, do not offer a dual vocational training system.</w:t>
      </w:r>
    </w:p>
    <w:p w14:paraId="3ED4F09F" w14:textId="77777777" w:rsidR="00547937" w:rsidRDefault="00547937" w:rsidP="00547937">
      <w:pPr>
        <w:suppressLineNumbers/>
        <w:spacing w:line="336" w:lineRule="auto"/>
        <w:ind w:left="142" w:right="1843"/>
        <w:rPr>
          <w:rFonts w:ascii="Arial" w:hAnsi="Arial" w:cs="Arial"/>
          <w:b/>
          <w:sz w:val="20"/>
          <w:szCs w:val="20"/>
        </w:rPr>
      </w:pPr>
    </w:p>
    <w:p w14:paraId="0A1FD643" w14:textId="77777777" w:rsidR="00547937" w:rsidRPr="000D0220" w:rsidRDefault="00547937" w:rsidP="00547937">
      <w:pPr>
        <w:suppressLineNumbers/>
        <w:spacing w:line="336" w:lineRule="auto"/>
        <w:ind w:left="142" w:right="1843"/>
        <w:rPr>
          <w:rFonts w:ascii="Arial" w:hAnsi="Arial" w:cs="Arial"/>
          <w:sz w:val="20"/>
          <w:szCs w:val="20"/>
        </w:rPr>
      </w:pPr>
      <w:r>
        <w:rPr>
          <w:rFonts w:ascii="Arial" w:hAnsi="Arial"/>
          <w:b/>
          <w:sz w:val="20"/>
          <w:szCs w:val="20"/>
        </w:rPr>
        <w:t>Contact:</w:t>
      </w:r>
      <w:r>
        <w:rPr>
          <w:rFonts w:ascii="Arial" w:hAnsi="Arial"/>
          <w:sz w:val="20"/>
          <w:szCs w:val="20"/>
        </w:rPr>
        <w:tab/>
        <w:t xml:space="preserve">INDEX-Werke GmbH &amp; Co. KG Hahn &amp; </w:t>
      </w:r>
      <w:proofErr w:type="spellStart"/>
      <w:r>
        <w:rPr>
          <w:rFonts w:ascii="Arial" w:hAnsi="Arial"/>
          <w:sz w:val="20"/>
          <w:szCs w:val="20"/>
        </w:rPr>
        <w:t>Tessky</w:t>
      </w:r>
      <w:proofErr w:type="spellEnd"/>
    </w:p>
    <w:p w14:paraId="026B7B4C"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Rainer Gondek</w:t>
      </w:r>
    </w:p>
    <w:p w14:paraId="7065B380"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 xml:space="preserve">Marketing Director </w:t>
      </w:r>
    </w:p>
    <w:p w14:paraId="08A42BBE" w14:textId="77777777" w:rsidR="00547937" w:rsidRPr="0086192A" w:rsidRDefault="00547937" w:rsidP="00547937">
      <w:pPr>
        <w:suppressLineNumbers/>
        <w:spacing w:line="336" w:lineRule="auto"/>
        <w:ind w:left="709" w:right="1843" w:firstLine="709"/>
        <w:rPr>
          <w:rFonts w:ascii="Arial" w:hAnsi="Arial" w:cs="Arial"/>
          <w:sz w:val="20"/>
          <w:szCs w:val="20"/>
        </w:rPr>
      </w:pPr>
      <w:r>
        <w:rPr>
          <w:rFonts w:ascii="Arial" w:hAnsi="Arial"/>
          <w:sz w:val="20"/>
          <w:szCs w:val="20"/>
        </w:rPr>
        <w:t>Phone: +49 (711) 3191-1286</w:t>
      </w:r>
    </w:p>
    <w:p w14:paraId="1D2ED458" w14:textId="77777777" w:rsidR="00547937" w:rsidRPr="0086192A" w:rsidRDefault="00E16BBE" w:rsidP="00547937">
      <w:pPr>
        <w:suppressLineNumbers/>
        <w:spacing w:line="336" w:lineRule="auto"/>
        <w:ind w:left="709" w:right="1843" w:firstLine="709"/>
        <w:rPr>
          <w:rFonts w:ascii="Arial" w:hAnsi="Arial" w:cs="Arial"/>
          <w:sz w:val="20"/>
          <w:szCs w:val="20"/>
        </w:rPr>
      </w:pPr>
      <w:hyperlink r:id="rId9" w:history="1">
        <w:r w:rsidR="008D3AE6">
          <w:rPr>
            <w:rStyle w:val="Hyperlink"/>
            <w:rFonts w:ascii="Arial" w:hAnsi="Arial"/>
            <w:sz w:val="20"/>
            <w:szCs w:val="20"/>
          </w:rPr>
          <w:t>rainer.gondek@INDEX-werke.de</w:t>
        </w:r>
      </w:hyperlink>
      <w:r w:rsidR="008D3AE6">
        <w:rPr>
          <w:rFonts w:ascii="Arial" w:hAnsi="Arial"/>
          <w:sz w:val="20"/>
          <w:szCs w:val="20"/>
        </w:rPr>
        <w:t xml:space="preserve"> </w:t>
      </w:r>
    </w:p>
    <w:p w14:paraId="2894EFEA" w14:textId="77777777" w:rsidR="00547937" w:rsidRPr="00C200E5" w:rsidRDefault="00547937" w:rsidP="00547937">
      <w:pPr>
        <w:suppressLineNumbers/>
        <w:spacing w:line="336" w:lineRule="auto"/>
        <w:ind w:left="142" w:right="1843"/>
        <w:rPr>
          <w:rFonts w:ascii="Arial" w:hAnsi="Arial"/>
          <w:sz w:val="20"/>
          <w:szCs w:val="20"/>
        </w:rPr>
      </w:pPr>
    </w:p>
    <w:p w14:paraId="1F201993" w14:textId="77777777" w:rsidR="00547937" w:rsidRDefault="00547937" w:rsidP="00547937">
      <w:pPr>
        <w:suppressLineNumbers/>
        <w:spacing w:line="336" w:lineRule="auto"/>
        <w:ind w:left="142" w:right="1843"/>
        <w:rPr>
          <w:rFonts w:ascii="Arial" w:hAnsi="Arial"/>
          <w:b/>
          <w:sz w:val="20"/>
          <w:szCs w:val="20"/>
        </w:rPr>
      </w:pPr>
    </w:p>
    <w:p w14:paraId="5A530705" w14:textId="77777777" w:rsidR="00BA7208" w:rsidRDefault="00BA7208" w:rsidP="00415243">
      <w:pPr>
        <w:suppressLineNumbers/>
        <w:spacing w:line="336" w:lineRule="auto"/>
        <w:ind w:right="1843"/>
        <w:rPr>
          <w:rFonts w:ascii="Arial" w:hAnsi="Arial"/>
          <w:b/>
          <w:sz w:val="20"/>
          <w:szCs w:val="20"/>
        </w:rPr>
      </w:pPr>
    </w:p>
    <w:p w14:paraId="3E413C09" w14:textId="77777777" w:rsidR="00BA7208" w:rsidRDefault="00BA7208" w:rsidP="00547937">
      <w:pPr>
        <w:suppressLineNumbers/>
        <w:spacing w:line="336" w:lineRule="auto"/>
        <w:ind w:left="142" w:right="1843"/>
        <w:rPr>
          <w:rFonts w:ascii="Arial" w:hAnsi="Arial"/>
          <w:b/>
          <w:sz w:val="20"/>
          <w:szCs w:val="20"/>
        </w:rPr>
      </w:pPr>
    </w:p>
    <w:p w14:paraId="67A8EA5A" w14:textId="77777777" w:rsidR="00BA7208" w:rsidRDefault="008D3AE6" w:rsidP="00547937">
      <w:pPr>
        <w:suppressLineNumbers/>
        <w:spacing w:line="336" w:lineRule="auto"/>
        <w:ind w:left="142" w:right="1843"/>
        <w:rPr>
          <w:rFonts w:ascii="Arial" w:hAnsi="Arial"/>
          <w:b/>
          <w:sz w:val="20"/>
          <w:szCs w:val="20"/>
        </w:rPr>
      </w:pPr>
      <w:r>
        <w:rPr>
          <w:noProof/>
          <w:lang w:val="de-DE"/>
        </w:rPr>
        <w:drawing>
          <wp:anchor distT="0" distB="0" distL="114300" distR="114300" simplePos="0" relativeHeight="251669504" behindDoc="0" locked="0" layoutInCell="1" allowOverlap="1" wp14:anchorId="38E9F343" wp14:editId="36C9DAF2">
            <wp:simplePos x="0" y="0"/>
            <wp:positionH relativeFrom="column">
              <wp:posOffset>43752</wp:posOffset>
            </wp:positionH>
            <wp:positionV relativeFrom="paragraph">
              <wp:posOffset>-111760</wp:posOffset>
            </wp:positionV>
            <wp:extent cx="2895600" cy="1095790"/>
            <wp:effectExtent l="0" t="0" r="0" b="952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extLst>
                        <a:ext uri="{28A0092B-C50C-407E-A947-70E740481C1C}">
                          <a14:useLocalDpi xmlns:a14="http://schemas.microsoft.com/office/drawing/2010/main" val="0"/>
                        </a:ext>
                      </a:extLst>
                    </a:blip>
                    <a:stretch>
                      <a:fillRect/>
                    </a:stretch>
                  </pic:blipFill>
                  <pic:spPr>
                    <a:xfrm>
                      <a:off x="0" y="0"/>
                      <a:ext cx="2895600" cy="1095790"/>
                    </a:xfrm>
                    <a:prstGeom prst="rect">
                      <a:avLst/>
                    </a:prstGeom>
                  </pic:spPr>
                </pic:pic>
              </a:graphicData>
            </a:graphic>
            <wp14:sizeRelH relativeFrom="page">
              <wp14:pctWidth>0</wp14:pctWidth>
            </wp14:sizeRelH>
            <wp14:sizeRelV relativeFrom="page">
              <wp14:pctHeight>0</wp14:pctHeight>
            </wp14:sizeRelV>
          </wp:anchor>
        </w:drawing>
      </w:r>
    </w:p>
    <w:p w14:paraId="56336AAA" w14:textId="77777777" w:rsidR="00547937" w:rsidRPr="00BA7208" w:rsidRDefault="00547937" w:rsidP="00547937">
      <w:pPr>
        <w:suppressLineNumbers/>
        <w:tabs>
          <w:tab w:val="left" w:pos="5400"/>
        </w:tabs>
        <w:autoSpaceDE w:val="0"/>
        <w:autoSpaceDN w:val="0"/>
        <w:adjustRightInd w:val="0"/>
        <w:ind w:left="5330" w:right="-1"/>
        <w:rPr>
          <w:rFonts w:ascii="Arial" w:hAnsi="Arial" w:cs="Arial"/>
          <w:sz w:val="20"/>
          <w:szCs w:val="20"/>
        </w:rPr>
      </w:pPr>
    </w:p>
    <w:p w14:paraId="0D8FF226" w14:textId="77777777" w:rsidR="00547937" w:rsidRPr="00BA7208" w:rsidRDefault="00547937" w:rsidP="00547937">
      <w:pPr>
        <w:suppressLineNumbers/>
        <w:tabs>
          <w:tab w:val="left" w:pos="5400"/>
        </w:tabs>
        <w:autoSpaceDE w:val="0"/>
        <w:autoSpaceDN w:val="0"/>
        <w:adjustRightInd w:val="0"/>
        <w:ind w:right="-1"/>
        <w:rPr>
          <w:rFonts w:ascii="Arial" w:hAnsi="Arial" w:cs="Arial"/>
          <w:sz w:val="20"/>
          <w:szCs w:val="20"/>
        </w:rPr>
      </w:pPr>
    </w:p>
    <w:p w14:paraId="66494EFB" w14:textId="77777777"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 xml:space="preserve">Fig. 1: </w:t>
      </w:r>
    </w:p>
    <w:p w14:paraId="2567CF59"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proofErr w:type="spellStart"/>
      <w:r>
        <w:rPr>
          <w:rFonts w:ascii="Arial" w:hAnsi="Arial"/>
          <w:sz w:val="20"/>
          <w:szCs w:val="20"/>
        </w:rPr>
        <w:t>iXworld</w:t>
      </w:r>
      <w:proofErr w:type="spellEnd"/>
      <w:r>
        <w:rPr>
          <w:rFonts w:ascii="Arial" w:hAnsi="Arial"/>
          <w:sz w:val="20"/>
          <w:szCs w:val="20"/>
        </w:rPr>
        <w:t xml:space="preserve"> – the world of digital integration at INDEX</w:t>
      </w:r>
    </w:p>
    <w:p w14:paraId="1A8A4CD8"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46B2C732" w14:textId="1C9C81F6"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5390A301" w14:textId="77777777" w:rsidR="00547937" w:rsidRDefault="00547937" w:rsidP="00547937">
      <w:pPr>
        <w:suppressLineNumbers/>
        <w:tabs>
          <w:tab w:val="left" w:pos="5400"/>
        </w:tabs>
        <w:autoSpaceDE w:val="0"/>
        <w:autoSpaceDN w:val="0"/>
        <w:adjustRightInd w:val="0"/>
        <w:ind w:left="5330" w:right="-1"/>
        <w:rPr>
          <w:rFonts w:ascii="Arial" w:hAnsi="Arial"/>
          <w:sz w:val="20"/>
          <w:szCs w:val="20"/>
        </w:rPr>
      </w:pPr>
    </w:p>
    <w:p w14:paraId="6ECA2F08" w14:textId="77777777" w:rsidR="00547937" w:rsidRPr="00D66A4D" w:rsidRDefault="00547937" w:rsidP="00547937">
      <w:pPr>
        <w:suppressLineNumbers/>
        <w:tabs>
          <w:tab w:val="left" w:pos="5400"/>
        </w:tabs>
        <w:autoSpaceDE w:val="0"/>
        <w:autoSpaceDN w:val="0"/>
        <w:adjustRightInd w:val="0"/>
        <w:ind w:left="5330" w:right="-1"/>
        <w:rPr>
          <w:rFonts w:ascii="Arial" w:hAnsi="Arial"/>
          <w:sz w:val="20"/>
          <w:szCs w:val="20"/>
        </w:rPr>
      </w:pPr>
    </w:p>
    <w:p w14:paraId="75C3A7BE"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6E070966" w14:textId="3B326E98" w:rsidR="00A25358" w:rsidRDefault="001B7FEE" w:rsidP="00547937">
      <w:pPr>
        <w:suppressLineNumbers/>
        <w:tabs>
          <w:tab w:val="left" w:pos="5400"/>
        </w:tabs>
        <w:autoSpaceDE w:val="0"/>
        <w:autoSpaceDN w:val="0"/>
        <w:adjustRightInd w:val="0"/>
        <w:ind w:left="5330" w:right="-1"/>
        <w:rPr>
          <w:rFonts w:ascii="Arial" w:hAnsi="Arial"/>
          <w:sz w:val="20"/>
          <w:szCs w:val="20"/>
        </w:rPr>
      </w:pPr>
      <w:r w:rsidRPr="00A25358">
        <w:rPr>
          <w:rFonts w:ascii="Arial" w:hAnsi="Arial"/>
          <w:noProof/>
          <w:sz w:val="20"/>
          <w:szCs w:val="20"/>
          <w:lang w:val="de-DE"/>
        </w:rPr>
        <w:drawing>
          <wp:anchor distT="0" distB="0" distL="114300" distR="114300" simplePos="0" relativeHeight="251662336" behindDoc="0" locked="0" layoutInCell="1" allowOverlap="1" wp14:anchorId="0E58E99E" wp14:editId="35E5F43F">
            <wp:simplePos x="0" y="0"/>
            <wp:positionH relativeFrom="column">
              <wp:posOffset>113398</wp:posOffset>
            </wp:positionH>
            <wp:positionV relativeFrom="paragraph">
              <wp:posOffset>95318</wp:posOffset>
            </wp:positionV>
            <wp:extent cx="1952625" cy="2505075"/>
            <wp:effectExtent l="0" t="0" r="9525" b="9525"/>
            <wp:wrapNone/>
            <wp:docPr id="4" name="Grafik 4" descr="\\Infs-12\index\index_intern\VMW_intern\Fotos\Mitarbeiter-Portraits\Bothe\Both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fs-12\index\index_intern\VMW_intern\Fotos\Mitarbeiter-Portraits\Bothe\Bothe1.jpg"/>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l="23230" r="18696" b="630"/>
                    <a:stretch/>
                  </pic:blipFill>
                  <pic:spPr bwMode="auto">
                    <a:xfrm>
                      <a:off x="0" y="0"/>
                      <a:ext cx="1952625" cy="25050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1F00851E"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71FF9B80"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75FD61E7"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14A1C40C"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066D6661"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2DFD42D9"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67FA4DBB"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0884E30B"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1CEAADD8" w14:textId="77777777" w:rsidR="00A25358" w:rsidRDefault="00A25358" w:rsidP="00547937">
      <w:pPr>
        <w:suppressLineNumbers/>
        <w:tabs>
          <w:tab w:val="left" w:pos="5400"/>
        </w:tabs>
        <w:autoSpaceDE w:val="0"/>
        <w:autoSpaceDN w:val="0"/>
        <w:adjustRightInd w:val="0"/>
        <w:ind w:left="5330" w:right="-1"/>
        <w:rPr>
          <w:rFonts w:ascii="Arial" w:hAnsi="Arial"/>
          <w:sz w:val="20"/>
          <w:szCs w:val="20"/>
        </w:rPr>
      </w:pPr>
    </w:p>
    <w:p w14:paraId="5D7B45A8" w14:textId="77777777" w:rsidR="00547937" w:rsidRPr="00A25358" w:rsidRDefault="00974FE9"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 xml:space="preserve">Fig. 2:  </w:t>
      </w:r>
    </w:p>
    <w:p w14:paraId="5D2C32B1" w14:textId="77777777" w:rsidR="00547937" w:rsidRDefault="000D0220"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w:t>
      </w:r>
      <w:proofErr w:type="spellStart"/>
      <w:proofErr w:type="gramStart"/>
      <w:r>
        <w:rPr>
          <w:rFonts w:ascii="Arial" w:hAnsi="Arial"/>
          <w:sz w:val="20"/>
          <w:szCs w:val="20"/>
        </w:rPr>
        <w:t>iXworld</w:t>
      </w:r>
      <w:proofErr w:type="spellEnd"/>
      <w:proofErr w:type="gramEnd"/>
      <w:r>
        <w:rPr>
          <w:rFonts w:ascii="Arial" w:hAnsi="Arial"/>
          <w:sz w:val="20"/>
          <w:szCs w:val="20"/>
        </w:rPr>
        <w:t xml:space="preserve"> aims to simplify handling of the existing, heterogeneous data world for the user and boost efficiency,” says Werner Bothe, Head of Digitization at INDEX.</w:t>
      </w:r>
    </w:p>
    <w:p w14:paraId="1BAE837D" w14:textId="77777777" w:rsidR="00415243" w:rsidRDefault="00415243" w:rsidP="00547937">
      <w:pPr>
        <w:suppressLineNumbers/>
        <w:tabs>
          <w:tab w:val="left" w:pos="5400"/>
        </w:tabs>
        <w:autoSpaceDE w:val="0"/>
        <w:autoSpaceDN w:val="0"/>
        <w:adjustRightInd w:val="0"/>
        <w:ind w:left="5330" w:right="-1"/>
        <w:rPr>
          <w:rFonts w:ascii="Arial" w:hAnsi="Arial"/>
          <w:sz w:val="20"/>
          <w:szCs w:val="20"/>
        </w:rPr>
      </w:pPr>
    </w:p>
    <w:p w14:paraId="10F70CB5" w14:textId="77777777" w:rsidR="00415243" w:rsidRPr="00A25358" w:rsidRDefault="00415243" w:rsidP="00547937">
      <w:pPr>
        <w:suppressLineNumbers/>
        <w:tabs>
          <w:tab w:val="left" w:pos="5400"/>
        </w:tabs>
        <w:autoSpaceDE w:val="0"/>
        <w:autoSpaceDN w:val="0"/>
        <w:adjustRightInd w:val="0"/>
        <w:ind w:left="5330" w:right="-1"/>
        <w:rPr>
          <w:rFonts w:ascii="Arial" w:hAnsi="Arial"/>
          <w:sz w:val="20"/>
          <w:szCs w:val="20"/>
        </w:rPr>
      </w:pPr>
    </w:p>
    <w:p w14:paraId="5835138B" w14:textId="6254A290" w:rsidR="00547937" w:rsidRPr="00A25358" w:rsidRDefault="00E16BBE" w:rsidP="00547937">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lastRenderedPageBreak/>
        <w:pict w14:anchorId="1DB29CF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8pt;margin-top:11.1pt;width:228.1pt;height:181.45pt;z-index:251664384;mso-position-horizontal-relative:text;mso-position-vertical-relative:text" stroked="t" strokecolor="#a5a5a5 [2092]">
            <v:imagedata r:id="rId12" o:title="iXworld_04a"/>
          </v:shape>
        </w:pict>
      </w:r>
    </w:p>
    <w:p w14:paraId="3EF06693" w14:textId="77777777" w:rsidR="00974FE9" w:rsidRPr="00A25358" w:rsidRDefault="00974FE9" w:rsidP="00547937">
      <w:pPr>
        <w:suppressLineNumbers/>
        <w:tabs>
          <w:tab w:val="left" w:pos="5400"/>
        </w:tabs>
        <w:autoSpaceDE w:val="0"/>
        <w:autoSpaceDN w:val="0"/>
        <w:adjustRightInd w:val="0"/>
        <w:ind w:left="5330" w:right="-1"/>
        <w:rPr>
          <w:rFonts w:ascii="Arial" w:hAnsi="Arial"/>
          <w:sz w:val="20"/>
          <w:szCs w:val="20"/>
        </w:rPr>
      </w:pPr>
    </w:p>
    <w:p w14:paraId="279BFA08" w14:textId="77777777" w:rsidR="00974FE9" w:rsidRPr="00A25358" w:rsidRDefault="00974FE9" w:rsidP="00547937">
      <w:pPr>
        <w:suppressLineNumbers/>
        <w:tabs>
          <w:tab w:val="left" w:pos="5400"/>
        </w:tabs>
        <w:autoSpaceDE w:val="0"/>
        <w:autoSpaceDN w:val="0"/>
        <w:adjustRightInd w:val="0"/>
        <w:ind w:left="5330" w:right="-1"/>
        <w:rPr>
          <w:rFonts w:ascii="Arial" w:hAnsi="Arial"/>
          <w:sz w:val="20"/>
          <w:szCs w:val="20"/>
        </w:rPr>
      </w:pPr>
    </w:p>
    <w:p w14:paraId="25D3DC93" w14:textId="681AAC66"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p>
    <w:p w14:paraId="060D887E"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503A00EC"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1A273118"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6C9314FF"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61996C14"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55D41541"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44403E39"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6F9FE1DA" w14:textId="77777777" w:rsidR="00A25358" w:rsidRDefault="00A25358" w:rsidP="00E0711F">
      <w:pPr>
        <w:suppressLineNumbers/>
        <w:tabs>
          <w:tab w:val="left" w:pos="5400"/>
        </w:tabs>
        <w:autoSpaceDE w:val="0"/>
        <w:autoSpaceDN w:val="0"/>
        <w:adjustRightInd w:val="0"/>
        <w:ind w:left="5330" w:right="-1"/>
        <w:rPr>
          <w:rFonts w:ascii="Arial" w:hAnsi="Arial"/>
          <w:sz w:val="20"/>
          <w:szCs w:val="20"/>
        </w:rPr>
      </w:pPr>
    </w:p>
    <w:p w14:paraId="0B4EE799" w14:textId="77777777" w:rsidR="001B7FEE" w:rsidRDefault="001B7FEE" w:rsidP="00E0711F">
      <w:pPr>
        <w:suppressLineNumbers/>
        <w:tabs>
          <w:tab w:val="left" w:pos="5400"/>
        </w:tabs>
        <w:autoSpaceDE w:val="0"/>
        <w:autoSpaceDN w:val="0"/>
        <w:adjustRightInd w:val="0"/>
        <w:ind w:left="5330" w:right="-1"/>
        <w:rPr>
          <w:rFonts w:ascii="Arial" w:hAnsi="Arial"/>
          <w:sz w:val="20"/>
          <w:szCs w:val="20"/>
        </w:rPr>
      </w:pPr>
    </w:p>
    <w:p w14:paraId="4BC1BACF" w14:textId="58E8D48C" w:rsidR="00547937" w:rsidRPr="00A25358" w:rsidRDefault="00547937" w:rsidP="00E0711F">
      <w:pPr>
        <w:suppressLineNumbers/>
        <w:tabs>
          <w:tab w:val="left" w:pos="5400"/>
        </w:tabs>
        <w:autoSpaceDE w:val="0"/>
        <w:autoSpaceDN w:val="0"/>
        <w:adjustRightInd w:val="0"/>
        <w:ind w:left="5330" w:right="-1"/>
        <w:rPr>
          <w:rFonts w:ascii="Arial" w:hAnsi="Arial"/>
          <w:sz w:val="20"/>
          <w:szCs w:val="20"/>
        </w:rPr>
      </w:pPr>
      <w:r>
        <w:rPr>
          <w:rFonts w:ascii="Arial" w:hAnsi="Arial"/>
          <w:sz w:val="20"/>
          <w:szCs w:val="20"/>
        </w:rPr>
        <w:t xml:space="preserve">Fig. 3: All products required for the operation of INDEX and TRAUB machines can be procured in the </w:t>
      </w:r>
      <w:proofErr w:type="spellStart"/>
      <w:r>
        <w:rPr>
          <w:rFonts w:ascii="Arial" w:hAnsi="Arial"/>
          <w:sz w:val="20"/>
          <w:szCs w:val="20"/>
        </w:rPr>
        <w:t>iXshop</w:t>
      </w:r>
      <w:proofErr w:type="spellEnd"/>
      <w:r>
        <w:rPr>
          <w:rFonts w:ascii="Arial" w:hAnsi="Arial"/>
          <w:sz w:val="20"/>
          <w:szCs w:val="20"/>
        </w:rPr>
        <w:t xml:space="preserve">. </w:t>
      </w:r>
    </w:p>
    <w:p w14:paraId="62287502" w14:textId="77777777"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p>
    <w:p w14:paraId="451DB773" w14:textId="26579E01" w:rsidR="00547937" w:rsidRPr="00A25358" w:rsidRDefault="00E16BBE" w:rsidP="00547937">
      <w:pPr>
        <w:suppressLineNumbers/>
        <w:tabs>
          <w:tab w:val="left" w:pos="5400"/>
        </w:tabs>
        <w:autoSpaceDE w:val="0"/>
        <w:autoSpaceDN w:val="0"/>
        <w:adjustRightInd w:val="0"/>
        <w:ind w:left="5330" w:right="-1"/>
        <w:rPr>
          <w:rFonts w:ascii="Arial" w:hAnsi="Arial"/>
          <w:sz w:val="20"/>
          <w:szCs w:val="20"/>
        </w:rPr>
      </w:pPr>
      <w:r>
        <w:pict w14:anchorId="683C1820">
          <v:shape id="_x0000_s1027" type="#_x0000_t75" style="position:absolute;left:0;text-align:left;margin-left:4.7pt;margin-top:9.1pt;width:227.2pt;height:174.4pt;z-index:251666432;mso-position-horizontal-relative:text;mso-position-vertical-relative:text" stroked="t" strokecolor="#bfbfbf [2412]">
            <v:imagedata r:id="rId13" o:title="iXworld_01a"/>
          </v:shape>
        </w:pict>
      </w:r>
    </w:p>
    <w:p w14:paraId="20139BEF" w14:textId="77777777"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p>
    <w:p w14:paraId="2B51DB8B" w14:textId="77777777"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p>
    <w:p w14:paraId="7E60346A" w14:textId="77777777" w:rsidR="00974FE9" w:rsidRPr="00A25358" w:rsidRDefault="00974FE9" w:rsidP="00547937">
      <w:pPr>
        <w:suppressLineNumbers/>
        <w:tabs>
          <w:tab w:val="left" w:pos="5400"/>
        </w:tabs>
        <w:autoSpaceDE w:val="0"/>
        <w:autoSpaceDN w:val="0"/>
        <w:adjustRightInd w:val="0"/>
        <w:ind w:left="5330" w:right="-1"/>
        <w:rPr>
          <w:rFonts w:ascii="Arial" w:hAnsi="Arial"/>
          <w:sz w:val="20"/>
          <w:szCs w:val="20"/>
        </w:rPr>
      </w:pPr>
    </w:p>
    <w:p w14:paraId="4BC7CD4E" w14:textId="77777777" w:rsidR="00974FE9" w:rsidRPr="00A25358" w:rsidRDefault="00974FE9" w:rsidP="00547937">
      <w:pPr>
        <w:suppressLineNumbers/>
        <w:tabs>
          <w:tab w:val="left" w:pos="5400"/>
        </w:tabs>
        <w:autoSpaceDE w:val="0"/>
        <w:autoSpaceDN w:val="0"/>
        <w:adjustRightInd w:val="0"/>
        <w:ind w:left="5330" w:right="-1"/>
        <w:rPr>
          <w:rFonts w:ascii="Arial" w:hAnsi="Arial"/>
          <w:sz w:val="20"/>
          <w:szCs w:val="20"/>
        </w:rPr>
      </w:pPr>
    </w:p>
    <w:p w14:paraId="4B1BFA7C" w14:textId="77777777" w:rsidR="00974FE9" w:rsidRDefault="00974FE9" w:rsidP="00547937">
      <w:pPr>
        <w:suppressLineNumbers/>
        <w:tabs>
          <w:tab w:val="left" w:pos="5400"/>
        </w:tabs>
        <w:autoSpaceDE w:val="0"/>
        <w:autoSpaceDN w:val="0"/>
        <w:adjustRightInd w:val="0"/>
        <w:ind w:left="5330" w:right="-1"/>
        <w:rPr>
          <w:rFonts w:ascii="Arial" w:hAnsi="Arial"/>
          <w:sz w:val="20"/>
          <w:szCs w:val="20"/>
        </w:rPr>
      </w:pPr>
    </w:p>
    <w:p w14:paraId="1C5410B7" w14:textId="77777777" w:rsidR="00415243" w:rsidRDefault="00415243" w:rsidP="00547937">
      <w:pPr>
        <w:suppressLineNumbers/>
        <w:tabs>
          <w:tab w:val="left" w:pos="5400"/>
        </w:tabs>
        <w:autoSpaceDE w:val="0"/>
        <w:autoSpaceDN w:val="0"/>
        <w:adjustRightInd w:val="0"/>
        <w:ind w:left="5330" w:right="-1"/>
        <w:rPr>
          <w:rFonts w:ascii="Arial" w:hAnsi="Arial"/>
          <w:sz w:val="20"/>
          <w:szCs w:val="20"/>
        </w:rPr>
      </w:pPr>
    </w:p>
    <w:p w14:paraId="2AF2FE65" w14:textId="77777777" w:rsidR="00415243" w:rsidRDefault="00415243" w:rsidP="00547937">
      <w:pPr>
        <w:suppressLineNumbers/>
        <w:tabs>
          <w:tab w:val="left" w:pos="5400"/>
        </w:tabs>
        <w:autoSpaceDE w:val="0"/>
        <w:autoSpaceDN w:val="0"/>
        <w:adjustRightInd w:val="0"/>
        <w:ind w:left="5330" w:right="-1"/>
        <w:rPr>
          <w:rFonts w:ascii="Arial" w:hAnsi="Arial"/>
          <w:sz w:val="20"/>
          <w:szCs w:val="20"/>
        </w:rPr>
      </w:pPr>
    </w:p>
    <w:p w14:paraId="37AABF21" w14:textId="77777777" w:rsidR="00415243" w:rsidRDefault="00415243" w:rsidP="00547937">
      <w:pPr>
        <w:suppressLineNumbers/>
        <w:tabs>
          <w:tab w:val="left" w:pos="5400"/>
        </w:tabs>
        <w:autoSpaceDE w:val="0"/>
        <w:autoSpaceDN w:val="0"/>
        <w:adjustRightInd w:val="0"/>
        <w:ind w:left="5330" w:right="-1"/>
        <w:rPr>
          <w:rFonts w:ascii="Arial" w:hAnsi="Arial"/>
          <w:sz w:val="20"/>
          <w:szCs w:val="20"/>
        </w:rPr>
      </w:pPr>
    </w:p>
    <w:p w14:paraId="26B2FC62" w14:textId="77777777" w:rsidR="00415243" w:rsidRDefault="00415243" w:rsidP="00547937">
      <w:pPr>
        <w:suppressLineNumbers/>
        <w:tabs>
          <w:tab w:val="left" w:pos="5400"/>
        </w:tabs>
        <w:autoSpaceDE w:val="0"/>
        <w:autoSpaceDN w:val="0"/>
        <w:adjustRightInd w:val="0"/>
        <w:ind w:left="5330" w:right="-1"/>
        <w:rPr>
          <w:rFonts w:ascii="Arial" w:hAnsi="Arial"/>
          <w:sz w:val="20"/>
          <w:szCs w:val="20"/>
        </w:rPr>
      </w:pPr>
    </w:p>
    <w:p w14:paraId="71C77DAF"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4850E8D3" w14:textId="77777777" w:rsidR="001B7FEE" w:rsidRDefault="001B7FEE" w:rsidP="00547937">
      <w:pPr>
        <w:suppressLineNumbers/>
        <w:tabs>
          <w:tab w:val="left" w:pos="5400"/>
        </w:tabs>
        <w:autoSpaceDE w:val="0"/>
        <w:autoSpaceDN w:val="0"/>
        <w:adjustRightInd w:val="0"/>
        <w:ind w:left="5330" w:right="-1"/>
        <w:rPr>
          <w:rFonts w:ascii="Arial" w:hAnsi="Arial"/>
          <w:sz w:val="20"/>
          <w:szCs w:val="20"/>
        </w:rPr>
      </w:pPr>
    </w:p>
    <w:p w14:paraId="13FF46EC" w14:textId="77777777" w:rsidR="001B7FEE" w:rsidRPr="00A25358" w:rsidRDefault="001B7FEE" w:rsidP="00547937">
      <w:pPr>
        <w:suppressLineNumbers/>
        <w:tabs>
          <w:tab w:val="left" w:pos="5400"/>
        </w:tabs>
        <w:autoSpaceDE w:val="0"/>
        <w:autoSpaceDN w:val="0"/>
        <w:adjustRightInd w:val="0"/>
        <w:ind w:left="5330" w:right="-1"/>
        <w:rPr>
          <w:rFonts w:ascii="Arial" w:hAnsi="Arial"/>
          <w:sz w:val="20"/>
          <w:szCs w:val="20"/>
        </w:rPr>
      </w:pPr>
    </w:p>
    <w:p w14:paraId="0B653606" w14:textId="77777777" w:rsidR="00547937" w:rsidRPr="00A25358" w:rsidRDefault="00547937" w:rsidP="00547937">
      <w:pPr>
        <w:suppressLineNumbers/>
        <w:tabs>
          <w:tab w:val="left" w:pos="5400"/>
        </w:tabs>
        <w:autoSpaceDE w:val="0"/>
        <w:autoSpaceDN w:val="0"/>
        <w:adjustRightInd w:val="0"/>
        <w:ind w:left="5330" w:right="-1"/>
        <w:rPr>
          <w:rFonts w:ascii="Arial" w:hAnsi="Arial"/>
          <w:sz w:val="20"/>
          <w:szCs w:val="20"/>
        </w:rPr>
      </w:pPr>
    </w:p>
    <w:p w14:paraId="542FEB61" w14:textId="04B90D8D" w:rsidR="00F10062" w:rsidRPr="00415243" w:rsidRDefault="00974FE9" w:rsidP="00415243">
      <w:pPr>
        <w:ind w:left="4963"/>
        <w:rPr>
          <w:rFonts w:ascii="Arial" w:hAnsi="Arial"/>
          <w:sz w:val="20"/>
          <w:szCs w:val="20"/>
        </w:rPr>
      </w:pPr>
      <w:r w:rsidRPr="00415243">
        <w:rPr>
          <w:rFonts w:ascii="Arial" w:hAnsi="Arial"/>
          <w:sz w:val="20"/>
          <w:szCs w:val="20"/>
        </w:rPr>
        <w:t>Fig. 4: Alternative image for figure 3</w:t>
      </w:r>
    </w:p>
    <w:p w14:paraId="4D65D555" w14:textId="77777777" w:rsidR="00974FE9" w:rsidRPr="00A25358" w:rsidRDefault="00974FE9" w:rsidP="00974FE9">
      <w:pPr>
        <w:ind w:left="4963"/>
        <w:rPr>
          <w:rFonts w:ascii="Arial" w:hAnsi="Arial"/>
          <w:sz w:val="20"/>
          <w:szCs w:val="20"/>
        </w:rPr>
      </w:pPr>
    </w:p>
    <w:p w14:paraId="0EE22A1B" w14:textId="373C6CF9" w:rsidR="00974FE9" w:rsidRPr="00415243" w:rsidRDefault="00974FE9" w:rsidP="00974FE9">
      <w:pPr>
        <w:ind w:left="4963"/>
        <w:rPr>
          <w:rFonts w:ascii="Arial" w:hAnsi="Arial"/>
          <w:sz w:val="20"/>
          <w:szCs w:val="20"/>
        </w:rPr>
      </w:pPr>
    </w:p>
    <w:p w14:paraId="157602DC" w14:textId="242D4EC5" w:rsidR="00974FE9" w:rsidRPr="00415243" w:rsidRDefault="00E16BBE" w:rsidP="00974FE9">
      <w:pPr>
        <w:ind w:left="4963"/>
        <w:rPr>
          <w:rFonts w:ascii="Arial" w:hAnsi="Arial"/>
          <w:sz w:val="20"/>
          <w:szCs w:val="20"/>
        </w:rPr>
      </w:pPr>
      <w:r>
        <w:rPr>
          <w:rFonts w:ascii="Arial" w:hAnsi="Arial"/>
          <w:sz w:val="20"/>
          <w:szCs w:val="20"/>
        </w:rPr>
        <w:pict w14:anchorId="64767B82">
          <v:shape id="_x0000_s1028" type="#_x0000_t75" style="position:absolute;left:0;text-align:left;margin-left:9.2pt;margin-top:4.75pt;width:222.7pt;height:192.75pt;z-index:251668480;mso-position-horizontal-relative:text;mso-position-vertical-relative:text" stroked="t" strokecolor="#a5a5a5 [2092]">
            <v:imagedata r:id="rId14" o:title="iXworld_06a"/>
          </v:shape>
        </w:pict>
      </w:r>
    </w:p>
    <w:p w14:paraId="6B587C79" w14:textId="77777777" w:rsidR="00974FE9" w:rsidRPr="00415243" w:rsidRDefault="00974FE9" w:rsidP="00974FE9">
      <w:pPr>
        <w:ind w:left="4963"/>
        <w:rPr>
          <w:rFonts w:ascii="Arial" w:hAnsi="Arial"/>
          <w:sz w:val="20"/>
          <w:szCs w:val="20"/>
        </w:rPr>
      </w:pPr>
    </w:p>
    <w:p w14:paraId="3CAC23E5" w14:textId="19CD7FBD" w:rsidR="00974FE9" w:rsidRPr="00415243" w:rsidRDefault="00974FE9" w:rsidP="00974FE9">
      <w:pPr>
        <w:ind w:left="4963"/>
        <w:rPr>
          <w:rFonts w:ascii="Arial" w:hAnsi="Arial"/>
          <w:sz w:val="20"/>
          <w:szCs w:val="20"/>
        </w:rPr>
      </w:pPr>
    </w:p>
    <w:p w14:paraId="32E9DE6F" w14:textId="77777777" w:rsidR="00974FE9" w:rsidRPr="00415243" w:rsidRDefault="00974FE9" w:rsidP="00974FE9">
      <w:pPr>
        <w:ind w:left="4963"/>
        <w:rPr>
          <w:rFonts w:ascii="Arial" w:hAnsi="Arial"/>
          <w:sz w:val="20"/>
          <w:szCs w:val="20"/>
        </w:rPr>
      </w:pPr>
    </w:p>
    <w:p w14:paraId="510724C9" w14:textId="77777777" w:rsidR="00974FE9" w:rsidRPr="00415243" w:rsidRDefault="00974FE9" w:rsidP="00974FE9">
      <w:pPr>
        <w:ind w:left="4963"/>
        <w:rPr>
          <w:rFonts w:ascii="Arial" w:hAnsi="Arial"/>
          <w:sz w:val="20"/>
          <w:szCs w:val="20"/>
        </w:rPr>
      </w:pPr>
    </w:p>
    <w:p w14:paraId="1A1B1268" w14:textId="77777777" w:rsidR="00974FE9" w:rsidRPr="00415243" w:rsidRDefault="00974FE9" w:rsidP="00974FE9">
      <w:pPr>
        <w:ind w:left="4963"/>
        <w:rPr>
          <w:rFonts w:ascii="Arial" w:hAnsi="Arial"/>
          <w:sz w:val="20"/>
          <w:szCs w:val="20"/>
        </w:rPr>
      </w:pPr>
    </w:p>
    <w:p w14:paraId="1B9DDC07" w14:textId="655F8EE7" w:rsidR="00974FE9" w:rsidRPr="00A25358" w:rsidRDefault="00974FE9" w:rsidP="00974FE9">
      <w:pPr>
        <w:ind w:left="4963"/>
        <w:rPr>
          <w:rFonts w:ascii="Arial" w:hAnsi="Arial"/>
          <w:sz w:val="20"/>
          <w:szCs w:val="20"/>
        </w:rPr>
      </w:pPr>
    </w:p>
    <w:p w14:paraId="197844AF" w14:textId="77777777" w:rsidR="00415243" w:rsidRDefault="00415243" w:rsidP="00415243">
      <w:pPr>
        <w:rPr>
          <w:rFonts w:ascii="Arial" w:hAnsi="Arial"/>
          <w:sz w:val="20"/>
          <w:szCs w:val="20"/>
        </w:rPr>
      </w:pPr>
    </w:p>
    <w:p w14:paraId="1C13481A" w14:textId="77777777" w:rsidR="001B7FEE" w:rsidRDefault="001B7FEE" w:rsidP="00415243">
      <w:pPr>
        <w:rPr>
          <w:rFonts w:ascii="Arial" w:hAnsi="Arial"/>
          <w:sz w:val="20"/>
          <w:szCs w:val="20"/>
        </w:rPr>
      </w:pPr>
    </w:p>
    <w:p w14:paraId="1C5BF674" w14:textId="77777777" w:rsidR="001B7FEE" w:rsidRDefault="001B7FEE" w:rsidP="00415243">
      <w:pPr>
        <w:rPr>
          <w:rFonts w:ascii="Arial" w:hAnsi="Arial"/>
          <w:sz w:val="20"/>
          <w:szCs w:val="20"/>
        </w:rPr>
      </w:pPr>
    </w:p>
    <w:p w14:paraId="364C7A19" w14:textId="77777777" w:rsidR="001B7FEE" w:rsidRDefault="001B7FEE" w:rsidP="00415243">
      <w:pPr>
        <w:rPr>
          <w:rFonts w:ascii="Arial" w:hAnsi="Arial"/>
          <w:sz w:val="20"/>
          <w:szCs w:val="20"/>
        </w:rPr>
      </w:pPr>
    </w:p>
    <w:p w14:paraId="6F119494" w14:textId="77777777" w:rsidR="001B7FEE" w:rsidRDefault="001B7FEE" w:rsidP="00415243">
      <w:pPr>
        <w:rPr>
          <w:rFonts w:ascii="Arial" w:hAnsi="Arial"/>
          <w:sz w:val="20"/>
          <w:szCs w:val="20"/>
        </w:rPr>
      </w:pPr>
    </w:p>
    <w:p w14:paraId="73A317CB" w14:textId="77777777" w:rsidR="001B7FEE" w:rsidRDefault="001B7FEE" w:rsidP="00415243">
      <w:pPr>
        <w:rPr>
          <w:rFonts w:ascii="Arial" w:hAnsi="Arial"/>
          <w:sz w:val="20"/>
          <w:szCs w:val="20"/>
        </w:rPr>
      </w:pPr>
    </w:p>
    <w:p w14:paraId="60FD783A" w14:textId="77777777" w:rsidR="001B7FEE" w:rsidRDefault="001B7FEE" w:rsidP="00415243">
      <w:pPr>
        <w:rPr>
          <w:rFonts w:ascii="Arial" w:hAnsi="Arial"/>
          <w:sz w:val="20"/>
          <w:szCs w:val="20"/>
        </w:rPr>
      </w:pPr>
    </w:p>
    <w:p w14:paraId="75F34C94" w14:textId="77777777" w:rsidR="00415243" w:rsidRPr="00A25358" w:rsidRDefault="00415243" w:rsidP="00415243">
      <w:pPr>
        <w:ind w:left="4963"/>
        <w:rPr>
          <w:rFonts w:ascii="Arial" w:hAnsi="Arial"/>
          <w:sz w:val="20"/>
          <w:szCs w:val="20"/>
        </w:rPr>
      </w:pPr>
      <w:r>
        <w:rPr>
          <w:rFonts w:ascii="Arial" w:hAnsi="Arial"/>
          <w:sz w:val="20"/>
          <w:szCs w:val="20"/>
        </w:rPr>
        <w:t xml:space="preserve">Fig. 5: iX4.0, the </w:t>
      </w:r>
      <w:proofErr w:type="spellStart"/>
      <w:r>
        <w:rPr>
          <w:rFonts w:ascii="Arial" w:hAnsi="Arial"/>
          <w:sz w:val="20"/>
          <w:szCs w:val="20"/>
        </w:rPr>
        <w:t>IoT</w:t>
      </w:r>
      <w:proofErr w:type="spellEnd"/>
      <w:r>
        <w:rPr>
          <w:rFonts w:ascii="Arial" w:hAnsi="Arial"/>
          <w:sz w:val="20"/>
          <w:szCs w:val="20"/>
        </w:rPr>
        <w:t xml:space="preserve"> platform for integrating machinery in the digital world</w:t>
      </w:r>
    </w:p>
    <w:p w14:paraId="7C9EFC81" w14:textId="77777777" w:rsidR="00415243" w:rsidRPr="00415243" w:rsidRDefault="00415243" w:rsidP="00415243">
      <w:pPr>
        <w:rPr>
          <w:rFonts w:ascii="Arial" w:hAnsi="Arial"/>
          <w:sz w:val="20"/>
          <w:szCs w:val="20"/>
        </w:rPr>
      </w:pPr>
    </w:p>
    <w:p w14:paraId="5C8AAB03" w14:textId="77777777" w:rsidR="00415243" w:rsidRDefault="00415243" w:rsidP="00415243">
      <w:pPr>
        <w:rPr>
          <w:rFonts w:ascii="Arial" w:hAnsi="Arial"/>
          <w:sz w:val="20"/>
          <w:szCs w:val="20"/>
        </w:rPr>
      </w:pPr>
    </w:p>
    <w:p w14:paraId="35EE80ED" w14:textId="77777777" w:rsidR="00415243" w:rsidRPr="00415243" w:rsidRDefault="00415243" w:rsidP="001B7FEE">
      <w:pPr>
        <w:rPr>
          <w:rFonts w:ascii="Arial" w:hAnsi="Arial"/>
          <w:sz w:val="20"/>
          <w:szCs w:val="20"/>
        </w:rPr>
      </w:pPr>
    </w:p>
    <w:p w14:paraId="6694939C" w14:textId="77777777" w:rsidR="00974FE9" w:rsidRPr="00415243" w:rsidRDefault="00974FE9" w:rsidP="00415243">
      <w:pPr>
        <w:rPr>
          <w:rFonts w:ascii="Arial" w:hAnsi="Arial"/>
          <w:sz w:val="20"/>
          <w:szCs w:val="20"/>
        </w:rPr>
      </w:pPr>
    </w:p>
    <w:p w14:paraId="45359529" w14:textId="77777777" w:rsidR="00974FE9" w:rsidRPr="00415243" w:rsidRDefault="00974FE9" w:rsidP="001B7FEE">
      <w:pPr>
        <w:rPr>
          <w:rFonts w:ascii="Arial" w:hAnsi="Arial"/>
          <w:sz w:val="20"/>
          <w:szCs w:val="20"/>
        </w:rPr>
      </w:pPr>
    </w:p>
    <w:sectPr w:rsidR="00974FE9" w:rsidRPr="00415243" w:rsidSect="00E84366">
      <w:headerReference w:type="default" r:id="rId15"/>
      <w:footerReference w:type="default" r:id="rId16"/>
      <w:type w:val="continuous"/>
      <w:pgSz w:w="11906" w:h="16838" w:code="9"/>
      <w:pgMar w:top="1077" w:right="2267" w:bottom="1134" w:left="1701" w:header="709" w:footer="454" w:gutter="0"/>
      <w:lnNumType w:countBy="5" w:restart="continuous"/>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1A4ADA7" w14:textId="77777777" w:rsidR="007D13E3" w:rsidRDefault="007D13E3">
      <w:r>
        <w:separator/>
      </w:r>
    </w:p>
  </w:endnote>
  <w:endnote w:type="continuationSeparator" w:id="0">
    <w:p w14:paraId="7C8B6F7A" w14:textId="77777777" w:rsidR="007D13E3" w:rsidRDefault="007D13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LHOGI B+ Univers">
    <w:altName w:val="Arial"/>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08FAB5C" w14:textId="77777777" w:rsidR="00F76584" w:rsidRPr="002A0A1F" w:rsidRDefault="00F76584">
    <w:pPr>
      <w:pStyle w:val="Fuzeile"/>
      <w:rPr>
        <w:rFonts w:ascii="Arial" w:hAnsi="Arial" w:cs="Arial"/>
        <w:sz w:val="18"/>
        <w:szCs w:val="18"/>
      </w:rPr>
    </w:pPr>
    <w:r>
      <w:rPr>
        <w:rFonts w:ascii="Arial" w:hAnsi="Arial"/>
        <w:sz w:val="18"/>
        <w:szCs w:val="18"/>
      </w:rPr>
      <w:t xml:space="preserve">                                                               Page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PAGE </w:instrText>
    </w:r>
    <w:r w:rsidRPr="002A0A1F">
      <w:rPr>
        <w:rStyle w:val="Seitenzahl"/>
        <w:rFonts w:ascii="Arial" w:hAnsi="Arial" w:cs="Arial"/>
        <w:sz w:val="18"/>
        <w:szCs w:val="18"/>
      </w:rPr>
      <w:fldChar w:fldCharType="separate"/>
    </w:r>
    <w:r w:rsidR="00E16BBE">
      <w:rPr>
        <w:rStyle w:val="Seitenzahl"/>
        <w:rFonts w:ascii="Arial" w:hAnsi="Arial" w:cs="Arial"/>
        <w:noProof/>
        <w:sz w:val="18"/>
        <w:szCs w:val="18"/>
      </w:rPr>
      <w:t>2</w:t>
    </w:r>
    <w:r w:rsidRPr="002A0A1F">
      <w:rPr>
        <w:rStyle w:val="Seitenzahl"/>
        <w:rFonts w:ascii="Arial" w:hAnsi="Arial" w:cs="Arial"/>
        <w:sz w:val="18"/>
        <w:szCs w:val="18"/>
      </w:rPr>
      <w:fldChar w:fldCharType="end"/>
    </w:r>
    <w:r>
      <w:rPr>
        <w:rStyle w:val="Seitenzahl"/>
        <w:rFonts w:ascii="Arial" w:hAnsi="Arial"/>
        <w:sz w:val="18"/>
        <w:szCs w:val="18"/>
      </w:rPr>
      <w:t xml:space="preserve"> of </w:t>
    </w:r>
    <w:r w:rsidRPr="002A0A1F">
      <w:rPr>
        <w:rStyle w:val="Seitenzahl"/>
        <w:rFonts w:ascii="Arial" w:hAnsi="Arial" w:cs="Arial"/>
        <w:sz w:val="18"/>
        <w:szCs w:val="18"/>
      </w:rPr>
      <w:fldChar w:fldCharType="begin"/>
    </w:r>
    <w:r w:rsidRPr="002A0A1F">
      <w:rPr>
        <w:rStyle w:val="Seitenzahl"/>
        <w:rFonts w:ascii="Arial" w:hAnsi="Arial" w:cs="Arial"/>
        <w:sz w:val="18"/>
        <w:szCs w:val="18"/>
      </w:rPr>
      <w:instrText xml:space="preserve"> NUMPAGES </w:instrText>
    </w:r>
    <w:r w:rsidRPr="002A0A1F">
      <w:rPr>
        <w:rStyle w:val="Seitenzahl"/>
        <w:rFonts w:ascii="Arial" w:hAnsi="Arial" w:cs="Arial"/>
        <w:sz w:val="18"/>
        <w:szCs w:val="18"/>
      </w:rPr>
      <w:fldChar w:fldCharType="separate"/>
    </w:r>
    <w:r w:rsidR="00E16BBE">
      <w:rPr>
        <w:rStyle w:val="Seitenzahl"/>
        <w:rFonts w:ascii="Arial" w:hAnsi="Arial" w:cs="Arial"/>
        <w:noProof/>
        <w:sz w:val="18"/>
        <w:szCs w:val="18"/>
      </w:rPr>
      <w:t>4</w:t>
    </w:r>
    <w:r w:rsidRPr="002A0A1F">
      <w:rPr>
        <w:rStyle w:val="Seitenzahl"/>
        <w:rFonts w:ascii="Arial" w:hAnsi="Arial" w:cs="Arial"/>
        <w:sz w:val="18"/>
        <w:szCs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06D1C0B" w14:textId="77777777" w:rsidR="007D13E3" w:rsidRDefault="007D13E3">
      <w:r>
        <w:separator/>
      </w:r>
    </w:p>
  </w:footnote>
  <w:footnote w:type="continuationSeparator" w:id="0">
    <w:p w14:paraId="0D20A83D" w14:textId="77777777" w:rsidR="007D13E3" w:rsidRDefault="007D13E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9DBE5B" w14:textId="77777777" w:rsidR="00F76584" w:rsidRPr="003D200C" w:rsidRDefault="00F76584" w:rsidP="00AE64C2">
    <w:pPr>
      <w:pStyle w:val="Kopfzeile"/>
      <w:tabs>
        <w:tab w:val="clear" w:pos="9072"/>
        <w:tab w:val="right" w:pos="9360"/>
      </w:tabs>
      <w:ind w:left="2544" w:firstLine="4296"/>
    </w:pPr>
    <w:r>
      <w:tab/>
    </w:r>
    <w:r>
      <w:rPr>
        <w:noProof/>
        <w:lang w:val="de-DE"/>
      </w:rPr>
      <w:drawing>
        <wp:inline distT="0" distB="0" distL="0" distR="0" wp14:anchorId="4B232DAC" wp14:editId="1F9BF129">
          <wp:extent cx="904875" cy="200025"/>
          <wp:effectExtent l="0" t="0" r="9525" b="9525"/>
          <wp:docPr id="6" name="Bild 2" descr="INDEX-25mm-Blac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NDEX-25mm-Black"/>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04875" cy="200025"/>
                  </a:xfrm>
                  <a:prstGeom prst="rect">
                    <a:avLst/>
                  </a:prstGeom>
                  <a:noFill/>
                  <a:ln>
                    <a:noFill/>
                  </a:ln>
                </pic:spPr>
              </pic:pic>
            </a:graphicData>
          </a:graphic>
        </wp:inline>
      </w:drawing>
    </w:r>
  </w:p>
  <w:p w14:paraId="699C6141" w14:textId="77777777" w:rsidR="008C66BE" w:rsidRDefault="008C66BE" w:rsidP="008C66BE">
    <w:pPr>
      <w:pStyle w:val="Kopfzeile"/>
      <w:tabs>
        <w:tab w:val="clear" w:pos="4536"/>
        <w:tab w:val="clear" w:pos="9072"/>
      </w:tabs>
      <w:ind w:left="6840"/>
      <w:jc w:val="right"/>
      <w:rPr>
        <w:rFonts w:ascii="Arial" w:hAnsi="Arial" w:cs="Arial"/>
        <w:sz w:val="16"/>
      </w:rPr>
    </w:pPr>
  </w:p>
  <w:p w14:paraId="2F4BDD4C" w14:textId="77777777" w:rsidR="008C66BE" w:rsidRPr="008178F5" w:rsidRDefault="000D22C6" w:rsidP="00467F33">
    <w:pPr>
      <w:pStyle w:val="Kopfzeile"/>
      <w:tabs>
        <w:tab w:val="clear" w:pos="4536"/>
        <w:tab w:val="clear" w:pos="9072"/>
      </w:tabs>
      <w:ind w:left="6840" w:right="-1560"/>
      <w:jc w:val="center"/>
      <w:rPr>
        <w:rFonts w:ascii="Arial" w:hAnsi="Arial" w:cs="Arial"/>
        <w:sz w:val="16"/>
      </w:rPr>
    </w:pPr>
    <w:r>
      <w:rPr>
        <w:rFonts w:ascii="Arial" w:hAnsi="Arial"/>
        <w:sz w:val="16"/>
      </w:rPr>
      <w:t xml:space="preserve">                     Digitization 2019</w:t>
    </w:r>
  </w:p>
  <w:p w14:paraId="0C75688E" w14:textId="77777777" w:rsidR="00467F33" w:rsidRPr="003D200C" w:rsidRDefault="00467F33" w:rsidP="00467F33">
    <w:pPr>
      <w:pStyle w:val="Kopfzeile"/>
      <w:tabs>
        <w:tab w:val="clear" w:pos="4536"/>
        <w:tab w:val="clear" w:pos="9072"/>
      </w:tabs>
      <w:ind w:left="6840" w:right="-1560"/>
      <w:rPr>
        <w:rFonts w:ascii="Arial" w:hAnsi="Arial" w:cs="Arial"/>
        <w:sz w:val="16"/>
      </w:rPr>
    </w:pPr>
    <w:r>
      <w:rPr>
        <w:rFonts w:ascii="Arial" w:hAnsi="Arial"/>
        <w:sz w:val="16"/>
      </w:rPr>
      <w:t xml:space="preserve">   </w:t>
    </w:r>
    <w:r>
      <w:rPr>
        <w:rFonts w:ascii="Arial" w:hAnsi="Arial"/>
        <w:sz w:val="16"/>
      </w:rPr>
      <w:tab/>
    </w:r>
    <w:r>
      <w:rPr>
        <w:rFonts w:ascii="Arial" w:hAnsi="Arial"/>
        <w:sz w:val="16"/>
      </w:rPr>
      <w:tab/>
      <w:t xml:space="preserve">  </w:t>
    </w:r>
  </w:p>
  <w:p w14:paraId="0F38CF0E" w14:textId="77777777" w:rsidR="00F76584" w:rsidRPr="003D200C" w:rsidRDefault="00F76584" w:rsidP="00AE64C2">
    <w:pPr>
      <w:pStyle w:val="Kopfzeile"/>
      <w:tabs>
        <w:tab w:val="clear" w:pos="4536"/>
        <w:tab w:val="clear" w:pos="9072"/>
      </w:tabs>
      <w:ind w:left="6840"/>
      <w:jc w:val="right"/>
      <w:rPr>
        <w:rFonts w:ascii="Arial" w:hAnsi="Arial" w:cs="Arial"/>
        <w:sz w:val="16"/>
      </w:rPr>
    </w:pPr>
  </w:p>
  <w:p w14:paraId="116BF9CC" w14:textId="77777777" w:rsidR="00F76584" w:rsidRPr="00AE64C2" w:rsidRDefault="00F76584" w:rsidP="00AE64C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C749F9"/>
    <w:multiLevelType w:val="hybridMultilevel"/>
    <w:tmpl w:val="29144FC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3A3F40EA"/>
    <w:multiLevelType w:val="multilevel"/>
    <w:tmpl w:val="0C0A258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458136DB"/>
    <w:multiLevelType w:val="hybridMultilevel"/>
    <w:tmpl w:val="8F2AEB0C"/>
    <w:lvl w:ilvl="0" w:tplc="0B62E82C">
      <w:numFmt w:val="bullet"/>
      <w:lvlText w:val="-"/>
      <w:lvlJc w:val="left"/>
      <w:pPr>
        <w:tabs>
          <w:tab w:val="num" w:pos="720"/>
        </w:tabs>
        <w:ind w:left="720" w:hanging="360"/>
      </w:pPr>
      <w:rPr>
        <w:rFonts w:ascii="Times New Roman" w:eastAsia="Times New Roman" w:hAnsi="Times New Roman" w:cs="Times New Roman"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6"/>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F3B72"/>
    <w:rsid w:val="000001ED"/>
    <w:rsid w:val="000004DE"/>
    <w:rsid w:val="00000CF3"/>
    <w:rsid w:val="00013608"/>
    <w:rsid w:val="000145DC"/>
    <w:rsid w:val="000223C7"/>
    <w:rsid w:val="0002718C"/>
    <w:rsid w:val="000321AA"/>
    <w:rsid w:val="000330EB"/>
    <w:rsid w:val="00033FAB"/>
    <w:rsid w:val="00037DD6"/>
    <w:rsid w:val="000417E2"/>
    <w:rsid w:val="00042DA3"/>
    <w:rsid w:val="00046FB5"/>
    <w:rsid w:val="00065DD2"/>
    <w:rsid w:val="00092A02"/>
    <w:rsid w:val="000A09F9"/>
    <w:rsid w:val="000A0DDD"/>
    <w:rsid w:val="000A6B85"/>
    <w:rsid w:val="000A7F31"/>
    <w:rsid w:val="000B0B5B"/>
    <w:rsid w:val="000C2336"/>
    <w:rsid w:val="000D0220"/>
    <w:rsid w:val="000D0A3A"/>
    <w:rsid w:val="000D22C6"/>
    <w:rsid w:val="000D546A"/>
    <w:rsid w:val="000E7045"/>
    <w:rsid w:val="000E7E0D"/>
    <w:rsid w:val="00107B6B"/>
    <w:rsid w:val="00107F92"/>
    <w:rsid w:val="0011189B"/>
    <w:rsid w:val="00112619"/>
    <w:rsid w:val="00120659"/>
    <w:rsid w:val="00123D45"/>
    <w:rsid w:val="00126AAF"/>
    <w:rsid w:val="00130697"/>
    <w:rsid w:val="00131AC4"/>
    <w:rsid w:val="0013320E"/>
    <w:rsid w:val="001365DF"/>
    <w:rsid w:val="00143AF0"/>
    <w:rsid w:val="00144799"/>
    <w:rsid w:val="00144D74"/>
    <w:rsid w:val="0016091D"/>
    <w:rsid w:val="00165929"/>
    <w:rsid w:val="00181FF2"/>
    <w:rsid w:val="001867F8"/>
    <w:rsid w:val="00191224"/>
    <w:rsid w:val="001913D5"/>
    <w:rsid w:val="001960C7"/>
    <w:rsid w:val="001A1972"/>
    <w:rsid w:val="001A75BB"/>
    <w:rsid w:val="001B1E13"/>
    <w:rsid w:val="001B36CA"/>
    <w:rsid w:val="001B39F6"/>
    <w:rsid w:val="001B7AF4"/>
    <w:rsid w:val="001B7FEE"/>
    <w:rsid w:val="001E05DD"/>
    <w:rsid w:val="001E1539"/>
    <w:rsid w:val="001E6A54"/>
    <w:rsid w:val="00201559"/>
    <w:rsid w:val="00207497"/>
    <w:rsid w:val="00207885"/>
    <w:rsid w:val="00211AF2"/>
    <w:rsid w:val="00212595"/>
    <w:rsid w:val="002208C9"/>
    <w:rsid w:val="002213FD"/>
    <w:rsid w:val="00224559"/>
    <w:rsid w:val="00225696"/>
    <w:rsid w:val="00235ED6"/>
    <w:rsid w:val="002361B1"/>
    <w:rsid w:val="002504F7"/>
    <w:rsid w:val="002508F8"/>
    <w:rsid w:val="00252394"/>
    <w:rsid w:val="00256000"/>
    <w:rsid w:val="00261CB4"/>
    <w:rsid w:val="00262014"/>
    <w:rsid w:val="00262D8D"/>
    <w:rsid w:val="0026448E"/>
    <w:rsid w:val="00267FDD"/>
    <w:rsid w:val="0027071B"/>
    <w:rsid w:val="00270ADC"/>
    <w:rsid w:val="00284137"/>
    <w:rsid w:val="00284D73"/>
    <w:rsid w:val="00294D30"/>
    <w:rsid w:val="00295D86"/>
    <w:rsid w:val="002A0A1F"/>
    <w:rsid w:val="002A70E4"/>
    <w:rsid w:val="002C4863"/>
    <w:rsid w:val="002C52CB"/>
    <w:rsid w:val="002D038B"/>
    <w:rsid w:val="002D0FF4"/>
    <w:rsid w:val="002D2928"/>
    <w:rsid w:val="002D37B1"/>
    <w:rsid w:val="002E4C83"/>
    <w:rsid w:val="002E52C6"/>
    <w:rsid w:val="002E572F"/>
    <w:rsid w:val="002E74F7"/>
    <w:rsid w:val="002F1927"/>
    <w:rsid w:val="002F51C3"/>
    <w:rsid w:val="002F548C"/>
    <w:rsid w:val="002F5A35"/>
    <w:rsid w:val="002F7069"/>
    <w:rsid w:val="0030559E"/>
    <w:rsid w:val="0030733E"/>
    <w:rsid w:val="00316531"/>
    <w:rsid w:val="003240E3"/>
    <w:rsid w:val="0033126B"/>
    <w:rsid w:val="00334401"/>
    <w:rsid w:val="00350072"/>
    <w:rsid w:val="00353117"/>
    <w:rsid w:val="00360228"/>
    <w:rsid w:val="00360722"/>
    <w:rsid w:val="0036385F"/>
    <w:rsid w:val="00363F2B"/>
    <w:rsid w:val="0036726E"/>
    <w:rsid w:val="00367F5D"/>
    <w:rsid w:val="0037311D"/>
    <w:rsid w:val="0037625A"/>
    <w:rsid w:val="00377560"/>
    <w:rsid w:val="0037788C"/>
    <w:rsid w:val="00377F47"/>
    <w:rsid w:val="00381EF9"/>
    <w:rsid w:val="003924B0"/>
    <w:rsid w:val="003925A8"/>
    <w:rsid w:val="00394986"/>
    <w:rsid w:val="003957DE"/>
    <w:rsid w:val="00395A28"/>
    <w:rsid w:val="00397A76"/>
    <w:rsid w:val="003A7C1B"/>
    <w:rsid w:val="003B0528"/>
    <w:rsid w:val="003B0F98"/>
    <w:rsid w:val="003B5BA9"/>
    <w:rsid w:val="003E4D2B"/>
    <w:rsid w:val="003E5584"/>
    <w:rsid w:val="003F60D2"/>
    <w:rsid w:val="00406AB0"/>
    <w:rsid w:val="00414CF2"/>
    <w:rsid w:val="00415243"/>
    <w:rsid w:val="00415A87"/>
    <w:rsid w:val="00415D03"/>
    <w:rsid w:val="004204C8"/>
    <w:rsid w:val="00422AE3"/>
    <w:rsid w:val="00424E75"/>
    <w:rsid w:val="00426195"/>
    <w:rsid w:val="00432DD2"/>
    <w:rsid w:val="00433009"/>
    <w:rsid w:val="00443DDF"/>
    <w:rsid w:val="00446750"/>
    <w:rsid w:val="00447215"/>
    <w:rsid w:val="004517F0"/>
    <w:rsid w:val="00460631"/>
    <w:rsid w:val="00463DF5"/>
    <w:rsid w:val="00467F33"/>
    <w:rsid w:val="004720E4"/>
    <w:rsid w:val="0047346F"/>
    <w:rsid w:val="00476642"/>
    <w:rsid w:val="004804E4"/>
    <w:rsid w:val="00480651"/>
    <w:rsid w:val="0048614F"/>
    <w:rsid w:val="0049105B"/>
    <w:rsid w:val="00496CE2"/>
    <w:rsid w:val="004A094C"/>
    <w:rsid w:val="004A2FB6"/>
    <w:rsid w:val="004A729F"/>
    <w:rsid w:val="004B2855"/>
    <w:rsid w:val="004B4C43"/>
    <w:rsid w:val="004B5958"/>
    <w:rsid w:val="004B5999"/>
    <w:rsid w:val="004B6991"/>
    <w:rsid w:val="004C27C0"/>
    <w:rsid w:val="004C61DA"/>
    <w:rsid w:val="004D161C"/>
    <w:rsid w:val="004D5118"/>
    <w:rsid w:val="004D75BA"/>
    <w:rsid w:val="004E3D1C"/>
    <w:rsid w:val="004E6BF4"/>
    <w:rsid w:val="004F048C"/>
    <w:rsid w:val="004F741B"/>
    <w:rsid w:val="00500F0B"/>
    <w:rsid w:val="00501800"/>
    <w:rsid w:val="005042F8"/>
    <w:rsid w:val="00504380"/>
    <w:rsid w:val="00521067"/>
    <w:rsid w:val="00521CF6"/>
    <w:rsid w:val="0052567E"/>
    <w:rsid w:val="0053108F"/>
    <w:rsid w:val="0053423A"/>
    <w:rsid w:val="0053636E"/>
    <w:rsid w:val="00543C7E"/>
    <w:rsid w:val="00544BB2"/>
    <w:rsid w:val="00547937"/>
    <w:rsid w:val="0055166D"/>
    <w:rsid w:val="005609F5"/>
    <w:rsid w:val="00566701"/>
    <w:rsid w:val="00573260"/>
    <w:rsid w:val="00573C44"/>
    <w:rsid w:val="005753FB"/>
    <w:rsid w:val="0057633A"/>
    <w:rsid w:val="00577F45"/>
    <w:rsid w:val="00581ADC"/>
    <w:rsid w:val="005A48B3"/>
    <w:rsid w:val="005B0DF3"/>
    <w:rsid w:val="005C021E"/>
    <w:rsid w:val="005C6E5A"/>
    <w:rsid w:val="005C721F"/>
    <w:rsid w:val="005D014F"/>
    <w:rsid w:val="005D018C"/>
    <w:rsid w:val="005D5FB8"/>
    <w:rsid w:val="005E00FA"/>
    <w:rsid w:val="005E29EC"/>
    <w:rsid w:val="005F55FF"/>
    <w:rsid w:val="005F5611"/>
    <w:rsid w:val="005F7A16"/>
    <w:rsid w:val="0062379F"/>
    <w:rsid w:val="00627581"/>
    <w:rsid w:val="00630673"/>
    <w:rsid w:val="00637120"/>
    <w:rsid w:val="0065153A"/>
    <w:rsid w:val="00656679"/>
    <w:rsid w:val="00672561"/>
    <w:rsid w:val="006727C1"/>
    <w:rsid w:val="00675059"/>
    <w:rsid w:val="006803F7"/>
    <w:rsid w:val="00680B31"/>
    <w:rsid w:val="0068145C"/>
    <w:rsid w:val="00683EF2"/>
    <w:rsid w:val="00684280"/>
    <w:rsid w:val="00695EC9"/>
    <w:rsid w:val="006A588B"/>
    <w:rsid w:val="006A673A"/>
    <w:rsid w:val="006B4984"/>
    <w:rsid w:val="006C0FD9"/>
    <w:rsid w:val="006C3E18"/>
    <w:rsid w:val="006C44E2"/>
    <w:rsid w:val="006D1B3E"/>
    <w:rsid w:val="006E0AE1"/>
    <w:rsid w:val="006E1B3D"/>
    <w:rsid w:val="006E6820"/>
    <w:rsid w:val="006F05E9"/>
    <w:rsid w:val="006F25E1"/>
    <w:rsid w:val="006F2CD8"/>
    <w:rsid w:val="006F7DCA"/>
    <w:rsid w:val="0071341B"/>
    <w:rsid w:val="00713606"/>
    <w:rsid w:val="00717063"/>
    <w:rsid w:val="00717BFA"/>
    <w:rsid w:val="00727E85"/>
    <w:rsid w:val="00734673"/>
    <w:rsid w:val="00740E7F"/>
    <w:rsid w:val="00745E7E"/>
    <w:rsid w:val="00747230"/>
    <w:rsid w:val="00751511"/>
    <w:rsid w:val="00755C2E"/>
    <w:rsid w:val="0076014F"/>
    <w:rsid w:val="00760FEC"/>
    <w:rsid w:val="00761098"/>
    <w:rsid w:val="00764F00"/>
    <w:rsid w:val="007652CE"/>
    <w:rsid w:val="007661DA"/>
    <w:rsid w:val="0077349B"/>
    <w:rsid w:val="00775FA5"/>
    <w:rsid w:val="00786B4C"/>
    <w:rsid w:val="00790FA8"/>
    <w:rsid w:val="00793000"/>
    <w:rsid w:val="007A7797"/>
    <w:rsid w:val="007B0855"/>
    <w:rsid w:val="007B1419"/>
    <w:rsid w:val="007B1DCF"/>
    <w:rsid w:val="007B1E16"/>
    <w:rsid w:val="007B5F69"/>
    <w:rsid w:val="007B737D"/>
    <w:rsid w:val="007C2853"/>
    <w:rsid w:val="007D13E3"/>
    <w:rsid w:val="007D169D"/>
    <w:rsid w:val="007E37E5"/>
    <w:rsid w:val="007F052C"/>
    <w:rsid w:val="007F3466"/>
    <w:rsid w:val="00800F22"/>
    <w:rsid w:val="0080270B"/>
    <w:rsid w:val="008036F7"/>
    <w:rsid w:val="00807CE8"/>
    <w:rsid w:val="00813110"/>
    <w:rsid w:val="008133B0"/>
    <w:rsid w:val="00815941"/>
    <w:rsid w:val="008177F0"/>
    <w:rsid w:val="008178F5"/>
    <w:rsid w:val="00847216"/>
    <w:rsid w:val="00847D66"/>
    <w:rsid w:val="00851066"/>
    <w:rsid w:val="00853E22"/>
    <w:rsid w:val="0085749B"/>
    <w:rsid w:val="0086192A"/>
    <w:rsid w:val="0086295F"/>
    <w:rsid w:val="00863CDE"/>
    <w:rsid w:val="00867F14"/>
    <w:rsid w:val="00877CBA"/>
    <w:rsid w:val="008858D7"/>
    <w:rsid w:val="00886B79"/>
    <w:rsid w:val="008A0474"/>
    <w:rsid w:val="008A3663"/>
    <w:rsid w:val="008B5385"/>
    <w:rsid w:val="008B58B8"/>
    <w:rsid w:val="008B765E"/>
    <w:rsid w:val="008C104C"/>
    <w:rsid w:val="008C3A38"/>
    <w:rsid w:val="008C4772"/>
    <w:rsid w:val="008C66BE"/>
    <w:rsid w:val="008D1A51"/>
    <w:rsid w:val="008D3AE6"/>
    <w:rsid w:val="008D6EB5"/>
    <w:rsid w:val="008E1553"/>
    <w:rsid w:val="008E268C"/>
    <w:rsid w:val="008E78CC"/>
    <w:rsid w:val="008F1C00"/>
    <w:rsid w:val="00901621"/>
    <w:rsid w:val="00904D06"/>
    <w:rsid w:val="00904F52"/>
    <w:rsid w:val="0091190A"/>
    <w:rsid w:val="00917A1B"/>
    <w:rsid w:val="00917F2E"/>
    <w:rsid w:val="009218D6"/>
    <w:rsid w:val="00922465"/>
    <w:rsid w:val="00926B09"/>
    <w:rsid w:val="0093136C"/>
    <w:rsid w:val="0094120E"/>
    <w:rsid w:val="00946D88"/>
    <w:rsid w:val="00955761"/>
    <w:rsid w:val="009661B7"/>
    <w:rsid w:val="00971814"/>
    <w:rsid w:val="00971F9F"/>
    <w:rsid w:val="00974FE9"/>
    <w:rsid w:val="00985312"/>
    <w:rsid w:val="00993817"/>
    <w:rsid w:val="009951D4"/>
    <w:rsid w:val="009A0DFB"/>
    <w:rsid w:val="009A2376"/>
    <w:rsid w:val="009B59B8"/>
    <w:rsid w:val="009C133D"/>
    <w:rsid w:val="009C1E01"/>
    <w:rsid w:val="009C44F2"/>
    <w:rsid w:val="009D31CF"/>
    <w:rsid w:val="009E1274"/>
    <w:rsid w:val="009E1C1C"/>
    <w:rsid w:val="009E4663"/>
    <w:rsid w:val="009E5298"/>
    <w:rsid w:val="009E6EA1"/>
    <w:rsid w:val="009F163D"/>
    <w:rsid w:val="009F28B1"/>
    <w:rsid w:val="009F2F4D"/>
    <w:rsid w:val="009F3B72"/>
    <w:rsid w:val="009F446A"/>
    <w:rsid w:val="009F4C73"/>
    <w:rsid w:val="009F5052"/>
    <w:rsid w:val="009F790F"/>
    <w:rsid w:val="00A25358"/>
    <w:rsid w:val="00A269CE"/>
    <w:rsid w:val="00A32630"/>
    <w:rsid w:val="00A37BBA"/>
    <w:rsid w:val="00A50F9C"/>
    <w:rsid w:val="00A662A5"/>
    <w:rsid w:val="00A70851"/>
    <w:rsid w:val="00A716C4"/>
    <w:rsid w:val="00A72BAE"/>
    <w:rsid w:val="00A73611"/>
    <w:rsid w:val="00A73987"/>
    <w:rsid w:val="00A769FD"/>
    <w:rsid w:val="00A7749A"/>
    <w:rsid w:val="00A81CD2"/>
    <w:rsid w:val="00A83A93"/>
    <w:rsid w:val="00A83F0A"/>
    <w:rsid w:val="00A84A49"/>
    <w:rsid w:val="00A94162"/>
    <w:rsid w:val="00A95DB7"/>
    <w:rsid w:val="00A96370"/>
    <w:rsid w:val="00AA49F6"/>
    <w:rsid w:val="00AA4DE4"/>
    <w:rsid w:val="00AB5101"/>
    <w:rsid w:val="00AC37E7"/>
    <w:rsid w:val="00AD1B3A"/>
    <w:rsid w:val="00AD5157"/>
    <w:rsid w:val="00AE046A"/>
    <w:rsid w:val="00AE1178"/>
    <w:rsid w:val="00AE220D"/>
    <w:rsid w:val="00AE64C2"/>
    <w:rsid w:val="00AF04B8"/>
    <w:rsid w:val="00B05448"/>
    <w:rsid w:val="00B062A9"/>
    <w:rsid w:val="00B106E6"/>
    <w:rsid w:val="00B143BF"/>
    <w:rsid w:val="00B32197"/>
    <w:rsid w:val="00B44177"/>
    <w:rsid w:val="00B44AA4"/>
    <w:rsid w:val="00B50297"/>
    <w:rsid w:val="00B50378"/>
    <w:rsid w:val="00B52880"/>
    <w:rsid w:val="00B6086D"/>
    <w:rsid w:val="00B60D19"/>
    <w:rsid w:val="00B611AA"/>
    <w:rsid w:val="00B6229B"/>
    <w:rsid w:val="00B71BC4"/>
    <w:rsid w:val="00B724D5"/>
    <w:rsid w:val="00B76920"/>
    <w:rsid w:val="00B83AEB"/>
    <w:rsid w:val="00B87AC5"/>
    <w:rsid w:val="00B9037B"/>
    <w:rsid w:val="00B90603"/>
    <w:rsid w:val="00BA4288"/>
    <w:rsid w:val="00BA57CA"/>
    <w:rsid w:val="00BA5C61"/>
    <w:rsid w:val="00BA7208"/>
    <w:rsid w:val="00BB3AEB"/>
    <w:rsid w:val="00BB55D3"/>
    <w:rsid w:val="00BD264F"/>
    <w:rsid w:val="00BD512C"/>
    <w:rsid w:val="00BE7797"/>
    <w:rsid w:val="00BE79B9"/>
    <w:rsid w:val="00BF127F"/>
    <w:rsid w:val="00BF5362"/>
    <w:rsid w:val="00BF7959"/>
    <w:rsid w:val="00C01F56"/>
    <w:rsid w:val="00C0374E"/>
    <w:rsid w:val="00C06334"/>
    <w:rsid w:val="00C154E1"/>
    <w:rsid w:val="00C205C7"/>
    <w:rsid w:val="00C35B6D"/>
    <w:rsid w:val="00C460E5"/>
    <w:rsid w:val="00C52C2E"/>
    <w:rsid w:val="00C5688F"/>
    <w:rsid w:val="00C571F6"/>
    <w:rsid w:val="00C63FCB"/>
    <w:rsid w:val="00C71D48"/>
    <w:rsid w:val="00C74FAC"/>
    <w:rsid w:val="00C76642"/>
    <w:rsid w:val="00C80D8C"/>
    <w:rsid w:val="00C921AF"/>
    <w:rsid w:val="00C96D56"/>
    <w:rsid w:val="00CA132B"/>
    <w:rsid w:val="00CA3275"/>
    <w:rsid w:val="00CB3691"/>
    <w:rsid w:val="00CC2163"/>
    <w:rsid w:val="00CC3F7A"/>
    <w:rsid w:val="00CC7AA6"/>
    <w:rsid w:val="00CD0992"/>
    <w:rsid w:val="00CD59EA"/>
    <w:rsid w:val="00CD6B8B"/>
    <w:rsid w:val="00CD6D21"/>
    <w:rsid w:val="00CE0DA3"/>
    <w:rsid w:val="00CE3C6A"/>
    <w:rsid w:val="00CE4C4B"/>
    <w:rsid w:val="00CE5DA1"/>
    <w:rsid w:val="00CE6586"/>
    <w:rsid w:val="00CF696F"/>
    <w:rsid w:val="00D04BF0"/>
    <w:rsid w:val="00D15798"/>
    <w:rsid w:val="00D16F4D"/>
    <w:rsid w:val="00D222A0"/>
    <w:rsid w:val="00D25284"/>
    <w:rsid w:val="00D26776"/>
    <w:rsid w:val="00D26A4B"/>
    <w:rsid w:val="00D2753C"/>
    <w:rsid w:val="00D512FA"/>
    <w:rsid w:val="00D5151F"/>
    <w:rsid w:val="00D56971"/>
    <w:rsid w:val="00D5710F"/>
    <w:rsid w:val="00D7009F"/>
    <w:rsid w:val="00D70682"/>
    <w:rsid w:val="00D80C3D"/>
    <w:rsid w:val="00D82EFA"/>
    <w:rsid w:val="00D96A3F"/>
    <w:rsid w:val="00D96EF7"/>
    <w:rsid w:val="00DA105D"/>
    <w:rsid w:val="00DA2163"/>
    <w:rsid w:val="00DA3ABF"/>
    <w:rsid w:val="00DA4919"/>
    <w:rsid w:val="00DB20D5"/>
    <w:rsid w:val="00DB20D7"/>
    <w:rsid w:val="00DB3BB2"/>
    <w:rsid w:val="00DB6DA3"/>
    <w:rsid w:val="00DC6E3B"/>
    <w:rsid w:val="00DD273B"/>
    <w:rsid w:val="00DE2001"/>
    <w:rsid w:val="00DF72D5"/>
    <w:rsid w:val="00E012F8"/>
    <w:rsid w:val="00E0711F"/>
    <w:rsid w:val="00E07D31"/>
    <w:rsid w:val="00E07DAF"/>
    <w:rsid w:val="00E1488A"/>
    <w:rsid w:val="00E148DF"/>
    <w:rsid w:val="00E16BBE"/>
    <w:rsid w:val="00E17752"/>
    <w:rsid w:val="00E217FF"/>
    <w:rsid w:val="00E303AC"/>
    <w:rsid w:val="00E35A69"/>
    <w:rsid w:val="00E3784D"/>
    <w:rsid w:val="00E42429"/>
    <w:rsid w:val="00E462F7"/>
    <w:rsid w:val="00E571FC"/>
    <w:rsid w:val="00E57B74"/>
    <w:rsid w:val="00E6620E"/>
    <w:rsid w:val="00E74DB2"/>
    <w:rsid w:val="00E82AA1"/>
    <w:rsid w:val="00E84366"/>
    <w:rsid w:val="00E905AC"/>
    <w:rsid w:val="00E94870"/>
    <w:rsid w:val="00EA402B"/>
    <w:rsid w:val="00EA7A1A"/>
    <w:rsid w:val="00EB31E0"/>
    <w:rsid w:val="00EB7121"/>
    <w:rsid w:val="00EC0EE6"/>
    <w:rsid w:val="00EC3D9F"/>
    <w:rsid w:val="00EC4279"/>
    <w:rsid w:val="00EC58B3"/>
    <w:rsid w:val="00EC6055"/>
    <w:rsid w:val="00EC72BC"/>
    <w:rsid w:val="00EE5A18"/>
    <w:rsid w:val="00EF1934"/>
    <w:rsid w:val="00EF7037"/>
    <w:rsid w:val="00F0517F"/>
    <w:rsid w:val="00F10062"/>
    <w:rsid w:val="00F10547"/>
    <w:rsid w:val="00F144FD"/>
    <w:rsid w:val="00F166CB"/>
    <w:rsid w:val="00F265E6"/>
    <w:rsid w:val="00F26A5A"/>
    <w:rsid w:val="00F2707A"/>
    <w:rsid w:val="00F37509"/>
    <w:rsid w:val="00F3781E"/>
    <w:rsid w:val="00F45B27"/>
    <w:rsid w:val="00F47829"/>
    <w:rsid w:val="00F5103E"/>
    <w:rsid w:val="00F551E6"/>
    <w:rsid w:val="00F71EDD"/>
    <w:rsid w:val="00F75C79"/>
    <w:rsid w:val="00F76584"/>
    <w:rsid w:val="00F76CA9"/>
    <w:rsid w:val="00F822B2"/>
    <w:rsid w:val="00F84604"/>
    <w:rsid w:val="00F851F5"/>
    <w:rsid w:val="00F9394B"/>
    <w:rsid w:val="00F969E1"/>
    <w:rsid w:val="00FA3C6D"/>
    <w:rsid w:val="00FA6635"/>
    <w:rsid w:val="00FB5DE6"/>
    <w:rsid w:val="00FB5E28"/>
    <w:rsid w:val="00FB740A"/>
    <w:rsid w:val="00FC429B"/>
    <w:rsid w:val="00FC78CF"/>
    <w:rsid w:val="00FD6BE2"/>
    <w:rsid w:val="00FE24D6"/>
    <w:rsid w:val="00FE2B5E"/>
    <w:rsid w:val="00FE395A"/>
    <w:rsid w:val="00FF514D"/>
    <w:rsid w:val="00FF6304"/>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o:shapelayout v:ext="edit">
      <o:idmap v:ext="edit" data="1"/>
    </o:shapelayout>
  </w:shapeDefaults>
  <w:decimalSymbol w:val=","/>
  <w:listSeparator w:val=";"/>
  <w14:docId w14:val="7E4F7F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 w:type="character" w:styleId="Kommentarzeichen">
    <w:name w:val="annotation reference"/>
    <w:basedOn w:val="Absatz-Standardschriftart"/>
    <w:semiHidden/>
    <w:unhideWhenUsed/>
    <w:rsid w:val="00CD6B8B"/>
    <w:rPr>
      <w:sz w:val="16"/>
      <w:szCs w:val="16"/>
    </w:rPr>
  </w:style>
  <w:style w:type="paragraph" w:styleId="Kommentartext">
    <w:name w:val="annotation text"/>
    <w:basedOn w:val="Standard"/>
    <w:link w:val="KommentartextZchn"/>
    <w:semiHidden/>
    <w:unhideWhenUsed/>
    <w:rsid w:val="00CD6B8B"/>
    <w:rPr>
      <w:sz w:val="20"/>
      <w:szCs w:val="20"/>
    </w:rPr>
  </w:style>
  <w:style w:type="character" w:customStyle="1" w:styleId="KommentartextZchn">
    <w:name w:val="Kommentartext Zchn"/>
    <w:basedOn w:val="Absatz-Standardschriftart"/>
    <w:link w:val="Kommentartext"/>
    <w:semiHidden/>
    <w:rsid w:val="00CD6B8B"/>
  </w:style>
  <w:style w:type="paragraph" w:styleId="Kommentarthema">
    <w:name w:val="annotation subject"/>
    <w:basedOn w:val="Kommentartext"/>
    <w:next w:val="Kommentartext"/>
    <w:link w:val="KommentarthemaZchn"/>
    <w:semiHidden/>
    <w:unhideWhenUsed/>
    <w:rsid w:val="00CD6B8B"/>
    <w:rPr>
      <w:b/>
      <w:bCs/>
    </w:rPr>
  </w:style>
  <w:style w:type="character" w:customStyle="1" w:styleId="KommentarthemaZchn">
    <w:name w:val="Kommentarthema Zchn"/>
    <w:basedOn w:val="KommentartextZchn"/>
    <w:link w:val="Kommentarthema"/>
    <w:semiHidden/>
    <w:rsid w:val="00CD6B8B"/>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macro" w:semiHidden="0" w:unhideWhenUsed="0"/>
    <w:lsdException w:name="List Bullet" w:semiHidden="0" w:unhideWhenUsed="0"/>
    <w:lsdException w:name="List Number" w:semiHidden="0" w:unhideWhenUsed="0"/>
    <w:lsdException w:name="Title" w:semiHidden="0" w:unhideWhenUsed="0" w:qFormat="1"/>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qFormat="1"/>
    <w:lsdException w:name="Strong" w:semiHidden="0" w:unhideWhenUsed="0" w:qFormat="1"/>
    <w:lsdException w:name="Emphasis" w:semiHidden="0" w:unhideWhenUsed="0" w:qFormat="1"/>
    <w:lsdException w:name="Balloon Text"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25284"/>
    <w:rPr>
      <w:sz w:val="24"/>
      <w:szCs w:val="24"/>
    </w:rPr>
  </w:style>
  <w:style w:type="paragraph" w:styleId="berschrift3">
    <w:name w:val="heading 3"/>
    <w:basedOn w:val="Standard"/>
    <w:next w:val="Standard"/>
    <w:qFormat/>
    <w:rsid w:val="0086295F"/>
    <w:pPr>
      <w:keepNext/>
      <w:outlineLvl w:val="2"/>
    </w:pPr>
    <w:rPr>
      <w:rFonts w:ascii="Arial" w:hAnsi="Arial"/>
      <w:b/>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745E7E"/>
    <w:rPr>
      <w:color w:val="0000FF"/>
      <w:u w:val="single"/>
    </w:rPr>
  </w:style>
  <w:style w:type="paragraph" w:styleId="Sprechblasentext">
    <w:name w:val="Balloon Text"/>
    <w:basedOn w:val="Standard"/>
    <w:semiHidden/>
    <w:rsid w:val="008D6EB5"/>
    <w:rPr>
      <w:rFonts w:ascii="Tahoma" w:hAnsi="Tahoma" w:cs="Tahoma"/>
      <w:sz w:val="16"/>
      <w:szCs w:val="16"/>
    </w:rPr>
  </w:style>
  <w:style w:type="character" w:styleId="BesuchterHyperlink">
    <w:name w:val="FollowedHyperlink"/>
    <w:rsid w:val="003E4D2B"/>
    <w:rPr>
      <w:color w:val="606420"/>
      <w:u w:val="single"/>
    </w:rPr>
  </w:style>
  <w:style w:type="paragraph" w:customStyle="1" w:styleId="berschrift32">
    <w:name w:val="Überschrift 32"/>
    <w:basedOn w:val="Standard"/>
    <w:rsid w:val="00A269CE"/>
    <w:pPr>
      <w:outlineLvl w:val="3"/>
    </w:pPr>
    <w:rPr>
      <w:b/>
      <w:bCs/>
      <w:color w:val="000000"/>
      <w:sz w:val="26"/>
      <w:szCs w:val="26"/>
    </w:rPr>
  </w:style>
  <w:style w:type="paragraph" w:styleId="Beschriftung">
    <w:name w:val="caption"/>
    <w:basedOn w:val="Standard"/>
    <w:next w:val="Standard"/>
    <w:qFormat/>
    <w:rsid w:val="0093136C"/>
    <w:pPr>
      <w:spacing w:before="120" w:after="120"/>
    </w:pPr>
    <w:rPr>
      <w:b/>
      <w:bCs/>
      <w:sz w:val="20"/>
      <w:szCs w:val="20"/>
    </w:rPr>
  </w:style>
  <w:style w:type="paragraph" w:styleId="Kopfzeile">
    <w:name w:val="header"/>
    <w:basedOn w:val="Standard"/>
    <w:rsid w:val="00D80C3D"/>
    <w:pPr>
      <w:tabs>
        <w:tab w:val="center" w:pos="4536"/>
        <w:tab w:val="right" w:pos="9072"/>
      </w:tabs>
    </w:pPr>
  </w:style>
  <w:style w:type="paragraph" w:styleId="Fuzeile">
    <w:name w:val="footer"/>
    <w:basedOn w:val="Standard"/>
    <w:rsid w:val="00D80C3D"/>
    <w:pPr>
      <w:tabs>
        <w:tab w:val="center" w:pos="4536"/>
        <w:tab w:val="right" w:pos="9072"/>
      </w:tabs>
    </w:pPr>
  </w:style>
  <w:style w:type="character" w:styleId="Seitenzahl">
    <w:name w:val="page number"/>
    <w:basedOn w:val="Absatz-Standardschriftart"/>
    <w:rsid w:val="002A0A1F"/>
  </w:style>
  <w:style w:type="paragraph" w:customStyle="1" w:styleId="StandardWeb2">
    <w:name w:val="Standard (Web)2"/>
    <w:basedOn w:val="Standard"/>
    <w:rsid w:val="008F1C00"/>
    <w:rPr>
      <w:color w:val="000000"/>
      <w:sz w:val="26"/>
      <w:szCs w:val="26"/>
    </w:rPr>
  </w:style>
  <w:style w:type="paragraph" w:styleId="Dokumentstruktur">
    <w:name w:val="Document Map"/>
    <w:basedOn w:val="Standard"/>
    <w:semiHidden/>
    <w:rsid w:val="001B36CA"/>
    <w:pPr>
      <w:shd w:val="clear" w:color="auto" w:fill="000080"/>
    </w:pPr>
    <w:rPr>
      <w:rFonts w:ascii="Tahoma" w:hAnsi="Tahoma" w:cs="Tahoma"/>
    </w:rPr>
  </w:style>
  <w:style w:type="paragraph" w:customStyle="1" w:styleId="Default">
    <w:name w:val="Default"/>
    <w:rsid w:val="00EF7037"/>
    <w:pPr>
      <w:autoSpaceDE w:val="0"/>
      <w:autoSpaceDN w:val="0"/>
      <w:adjustRightInd w:val="0"/>
    </w:pPr>
    <w:rPr>
      <w:rFonts w:ascii="LHOGI B+ Univers" w:hAnsi="LHOGI B+ Univers" w:cs="LHOGI B+ Univers"/>
      <w:color w:val="000000"/>
      <w:sz w:val="24"/>
      <w:szCs w:val="24"/>
    </w:rPr>
  </w:style>
  <w:style w:type="paragraph" w:customStyle="1" w:styleId="Hauptberschrift">
    <w:name w:val="Hauptüberschrift"/>
    <w:basedOn w:val="Standard"/>
    <w:rsid w:val="00235ED6"/>
    <w:pPr>
      <w:spacing w:after="120" w:line="360" w:lineRule="auto"/>
    </w:pPr>
    <w:rPr>
      <w:rFonts w:ascii="Arial" w:hAnsi="Arial" w:cs="Arial"/>
      <w:b/>
      <w:sz w:val="36"/>
      <w:szCs w:val="36"/>
    </w:rPr>
  </w:style>
  <w:style w:type="paragraph" w:customStyle="1" w:styleId="Listenabsatz1">
    <w:name w:val="Listenabsatz1"/>
    <w:basedOn w:val="Standard"/>
    <w:rsid w:val="00E57B74"/>
    <w:pPr>
      <w:ind w:left="720"/>
      <w:contextualSpacing/>
    </w:pPr>
  </w:style>
  <w:style w:type="character" w:styleId="Zeilennummer">
    <w:name w:val="line number"/>
    <w:basedOn w:val="Absatz-Standardschriftart"/>
    <w:rsid w:val="00F37509"/>
  </w:style>
  <w:style w:type="paragraph" w:styleId="berarbeitung">
    <w:name w:val="Revision"/>
    <w:hidden/>
    <w:uiPriority w:val="99"/>
    <w:semiHidden/>
    <w:rsid w:val="00AE046A"/>
    <w:rPr>
      <w:sz w:val="24"/>
      <w:szCs w:val="24"/>
    </w:rPr>
  </w:style>
  <w:style w:type="character" w:styleId="Kommentarzeichen">
    <w:name w:val="annotation reference"/>
    <w:basedOn w:val="Absatz-Standardschriftart"/>
    <w:semiHidden/>
    <w:unhideWhenUsed/>
    <w:rsid w:val="00CD6B8B"/>
    <w:rPr>
      <w:sz w:val="16"/>
      <w:szCs w:val="16"/>
    </w:rPr>
  </w:style>
  <w:style w:type="paragraph" w:styleId="Kommentartext">
    <w:name w:val="annotation text"/>
    <w:basedOn w:val="Standard"/>
    <w:link w:val="KommentartextZchn"/>
    <w:semiHidden/>
    <w:unhideWhenUsed/>
    <w:rsid w:val="00CD6B8B"/>
    <w:rPr>
      <w:sz w:val="20"/>
      <w:szCs w:val="20"/>
    </w:rPr>
  </w:style>
  <w:style w:type="character" w:customStyle="1" w:styleId="KommentartextZchn">
    <w:name w:val="Kommentartext Zchn"/>
    <w:basedOn w:val="Absatz-Standardschriftart"/>
    <w:link w:val="Kommentartext"/>
    <w:semiHidden/>
    <w:rsid w:val="00CD6B8B"/>
  </w:style>
  <w:style w:type="paragraph" w:styleId="Kommentarthema">
    <w:name w:val="annotation subject"/>
    <w:basedOn w:val="Kommentartext"/>
    <w:next w:val="Kommentartext"/>
    <w:link w:val="KommentarthemaZchn"/>
    <w:semiHidden/>
    <w:unhideWhenUsed/>
    <w:rsid w:val="00CD6B8B"/>
    <w:rPr>
      <w:b/>
      <w:bCs/>
    </w:rPr>
  </w:style>
  <w:style w:type="character" w:customStyle="1" w:styleId="KommentarthemaZchn">
    <w:name w:val="Kommentarthema Zchn"/>
    <w:basedOn w:val="KommentartextZchn"/>
    <w:link w:val="Kommentarthema"/>
    <w:semiHidden/>
    <w:rsid w:val="00CD6B8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7068174">
      <w:bodyDiv w:val="1"/>
      <w:marLeft w:val="0"/>
      <w:marRight w:val="0"/>
      <w:marTop w:val="0"/>
      <w:marBottom w:val="0"/>
      <w:divBdr>
        <w:top w:val="none" w:sz="0" w:space="0" w:color="auto"/>
        <w:left w:val="none" w:sz="0" w:space="0" w:color="auto"/>
        <w:bottom w:val="none" w:sz="0" w:space="0" w:color="auto"/>
        <w:right w:val="none" w:sz="0" w:space="0" w:color="auto"/>
      </w:divBdr>
      <w:divsChild>
        <w:div w:id="1907453821">
          <w:marLeft w:val="0"/>
          <w:marRight w:val="0"/>
          <w:marTop w:val="0"/>
          <w:marBottom w:val="0"/>
          <w:divBdr>
            <w:top w:val="single" w:sz="2" w:space="0" w:color="000000"/>
            <w:left w:val="single" w:sz="6" w:space="0" w:color="98989B"/>
            <w:bottom w:val="single" w:sz="6" w:space="0" w:color="000000"/>
            <w:right w:val="single" w:sz="6" w:space="0" w:color="000000"/>
          </w:divBdr>
          <w:divsChild>
            <w:div w:id="1941572128">
              <w:marLeft w:val="0"/>
              <w:marRight w:val="0"/>
              <w:marTop w:val="0"/>
              <w:marBottom w:val="0"/>
              <w:divBdr>
                <w:top w:val="single" w:sz="2" w:space="0" w:color="000000"/>
                <w:left w:val="single" w:sz="6" w:space="0" w:color="98989B"/>
                <w:bottom w:val="single" w:sz="6" w:space="0" w:color="000000"/>
                <w:right w:val="single" w:sz="6" w:space="0" w:color="000000"/>
              </w:divBdr>
              <w:divsChild>
                <w:div w:id="1442413096">
                  <w:marLeft w:val="0"/>
                  <w:marRight w:val="0"/>
                  <w:marTop w:val="0"/>
                  <w:marBottom w:val="0"/>
                  <w:divBdr>
                    <w:top w:val="single" w:sz="2" w:space="0" w:color="000000"/>
                    <w:left w:val="single" w:sz="6" w:space="0" w:color="98989B"/>
                    <w:bottom w:val="single" w:sz="6" w:space="0" w:color="000000"/>
                    <w:right w:val="single" w:sz="6" w:space="0" w:color="000000"/>
                  </w:divBdr>
                  <w:divsChild>
                    <w:div w:id="740447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47671610">
      <w:marLeft w:val="0"/>
      <w:marRight w:val="0"/>
      <w:marTop w:val="21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1.png"/><Relationship Id="rId4" Type="http://schemas.microsoft.com/office/2007/relationships/stylesWithEffects" Target="stylesWithEffects.xml"/><Relationship Id="rId9" Type="http://schemas.openxmlformats.org/officeDocument/2006/relationships/hyperlink" Target="mailto:rainer.gondek@index-werke.de" TargetMode="External"/><Relationship Id="rId14"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A82313-86A8-46EB-957A-B721D65709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957</Words>
  <Characters>5316</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INDEX PI_Digitalisierung_DE</vt:lpstr>
      <vt:lpstr>INDEX PI_Digitalisierung_DE</vt:lpstr>
    </vt:vector>
  </TitlesOfParts>
  <Company>INDEX-Werke GmbH &amp; Co. KG</Company>
  <LinksUpToDate>false</LinksUpToDate>
  <CharactersWithSpaces>6261</CharactersWithSpaces>
  <SharedDoc>false</SharedDoc>
  <HLinks>
    <vt:vector size="6" baseType="variant">
      <vt:variant>
        <vt:i4>3473413</vt:i4>
      </vt:variant>
      <vt:variant>
        <vt:i4>0</vt:i4>
      </vt:variant>
      <vt:variant>
        <vt:i4>0</vt:i4>
      </vt:variant>
      <vt:variant>
        <vt:i4>5</vt:i4>
      </vt:variant>
      <vt:variant>
        <vt:lpwstr>mailto:michael.czudaj@index-werke.de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INDEX PI_Digitalisierung_DE</dc:title>
  <dc:creator>INDEX-Werke GmbH &amp; Co. KG</dc:creator>
  <cp:lastModifiedBy>Janke, Nicole</cp:lastModifiedBy>
  <cp:revision>5</cp:revision>
  <cp:lastPrinted>2019-02-22T10:13:00Z</cp:lastPrinted>
  <dcterms:created xsi:type="dcterms:W3CDTF">2019-03-11T14:43:00Z</dcterms:created>
  <dcterms:modified xsi:type="dcterms:W3CDTF">2019-03-14T10:22:00Z</dcterms:modified>
</cp:coreProperties>
</file>