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11EBE1" w14:textId="77777777" w:rsidR="006E6820" w:rsidRPr="00422AE3" w:rsidRDefault="006E6820" w:rsidP="00E6620E">
      <w:pPr>
        <w:pStyle w:val="berschrift32"/>
        <w:suppressLineNumbers/>
        <w:shd w:val="clear" w:color="auto" w:fill="FFFFFF"/>
        <w:tabs>
          <w:tab w:val="left" w:pos="7740"/>
        </w:tabs>
        <w:spacing w:line="360" w:lineRule="auto"/>
        <w:ind w:left="142" w:right="1692"/>
        <w:jc w:val="both"/>
        <w:rPr>
          <w:rFonts w:ascii="Arial" w:hAnsi="Arial" w:cs="Arial"/>
          <w:sz w:val="28"/>
          <w:szCs w:val="28"/>
        </w:rPr>
      </w:pPr>
      <w:r>
        <w:rPr>
          <w:rFonts w:ascii="Arial" w:hAnsi="Arial"/>
          <w:sz w:val="28"/>
        </w:rPr>
        <w:t>Communiqué de presse du 22/07/2019</w:t>
      </w:r>
    </w:p>
    <w:p w14:paraId="6592F0F3" w14:textId="77777777" w:rsidR="006E6820" w:rsidRPr="00422AE3" w:rsidRDefault="006E6820" w:rsidP="00E6620E">
      <w:pPr>
        <w:suppressLineNumbers/>
        <w:ind w:left="142"/>
        <w:outlineLvl w:val="0"/>
        <w:rPr>
          <w:rFonts w:ascii="Arial" w:hAnsi="Arial" w:cs="Arial"/>
          <w:sz w:val="20"/>
          <w:szCs w:val="20"/>
        </w:rPr>
      </w:pPr>
    </w:p>
    <w:p w14:paraId="51328ECA" w14:textId="77777777" w:rsidR="00415D03" w:rsidRDefault="00BA1B58" w:rsidP="00415D03">
      <w:pPr>
        <w:pStyle w:val="berschrift32"/>
        <w:suppressLineNumbers/>
        <w:shd w:val="clear" w:color="auto" w:fill="FFFFFF"/>
        <w:tabs>
          <w:tab w:val="left" w:pos="7740"/>
        </w:tabs>
        <w:spacing w:line="360" w:lineRule="auto"/>
        <w:ind w:left="142" w:right="1692"/>
        <w:jc w:val="both"/>
        <w:rPr>
          <w:rFonts w:ascii="Arial" w:hAnsi="Arial" w:cs="Arial"/>
          <w:sz w:val="20"/>
          <w:szCs w:val="20"/>
        </w:rPr>
      </w:pPr>
      <w:r>
        <w:rPr>
          <w:rFonts w:ascii="Arial" w:hAnsi="Arial"/>
          <w:sz w:val="20"/>
        </w:rPr>
        <w:t>INDEX au salon EMO 2019 (hall 17, stand D03)</w:t>
      </w:r>
    </w:p>
    <w:p w14:paraId="1B9CC688" w14:textId="77777777" w:rsidR="00A965BB" w:rsidRPr="00422AE3" w:rsidRDefault="00A965BB" w:rsidP="00415D03">
      <w:pPr>
        <w:pStyle w:val="berschrift32"/>
        <w:suppressLineNumbers/>
        <w:shd w:val="clear" w:color="auto" w:fill="FFFFFF"/>
        <w:tabs>
          <w:tab w:val="left" w:pos="7740"/>
        </w:tabs>
        <w:spacing w:line="360" w:lineRule="auto"/>
        <w:ind w:left="142" w:right="1692"/>
        <w:jc w:val="both"/>
        <w:rPr>
          <w:rFonts w:ascii="Arial" w:hAnsi="Arial" w:cs="Arial"/>
          <w:b w:val="0"/>
          <w:color w:val="auto"/>
          <w:sz w:val="16"/>
          <w:szCs w:val="16"/>
        </w:rPr>
      </w:pPr>
    </w:p>
    <w:p w14:paraId="68791F81" w14:textId="77777777" w:rsidR="003C5B9B" w:rsidRPr="009472E4" w:rsidRDefault="003C5B9B" w:rsidP="00A965BB">
      <w:pPr>
        <w:suppressLineNumbers/>
        <w:spacing w:line="264" w:lineRule="auto"/>
        <w:ind w:left="142" w:right="-283"/>
        <w:rPr>
          <w:rFonts w:ascii="Arial" w:hAnsi="Arial" w:cs="Arial"/>
          <w:b/>
          <w:spacing w:val="-2"/>
          <w:sz w:val="32"/>
          <w:szCs w:val="32"/>
        </w:rPr>
      </w:pPr>
      <w:r>
        <w:rPr>
          <w:rFonts w:ascii="Arial" w:hAnsi="Arial"/>
          <w:b/>
          <w:spacing w:val="-2"/>
          <w:sz w:val="32"/>
        </w:rPr>
        <w:t>Enlèvement de copeaux efficace et intégration numérique</w:t>
      </w:r>
    </w:p>
    <w:p w14:paraId="09BA7860" w14:textId="77777777" w:rsidR="00415D03" w:rsidRPr="00422AE3" w:rsidRDefault="00415D03" w:rsidP="00415D03">
      <w:pPr>
        <w:suppressLineNumbers/>
        <w:spacing w:line="264" w:lineRule="auto"/>
        <w:ind w:left="142" w:right="794"/>
        <w:rPr>
          <w:rFonts w:ascii="Arial" w:hAnsi="Arial" w:cs="Arial"/>
          <w:b/>
          <w:spacing w:val="-2"/>
          <w:sz w:val="32"/>
          <w:szCs w:val="32"/>
        </w:rPr>
      </w:pPr>
    </w:p>
    <w:p w14:paraId="51A8AC8D" w14:textId="6F637F46" w:rsidR="00B17452" w:rsidRDefault="00320547" w:rsidP="00B17452">
      <w:pPr>
        <w:tabs>
          <w:tab w:val="left" w:pos="284"/>
        </w:tabs>
        <w:spacing w:after="200" w:line="360" w:lineRule="auto"/>
        <w:ind w:left="142"/>
        <w:jc w:val="both"/>
        <w:rPr>
          <w:rFonts w:ascii="Arial" w:eastAsiaTheme="minorHAnsi" w:hAnsi="Arial" w:cs="Arial"/>
          <w:b/>
          <w:sz w:val="20"/>
          <w:szCs w:val="20"/>
        </w:rPr>
      </w:pPr>
      <w:r>
        <w:rPr>
          <w:rFonts w:ascii="Arial" w:eastAsiaTheme="minorHAnsi" w:hAnsi="Arial"/>
          <w:b/>
          <w:sz w:val="20"/>
        </w:rPr>
        <w:t>A l’</w:t>
      </w:r>
      <w:r w:rsidR="00986307">
        <w:rPr>
          <w:rFonts w:ascii="Arial" w:eastAsiaTheme="minorHAnsi" w:hAnsi="Arial"/>
          <w:b/>
          <w:sz w:val="20"/>
        </w:rPr>
        <w:t>EMO 2019, INDEX présente</w:t>
      </w:r>
      <w:r>
        <w:rPr>
          <w:rFonts w:ascii="Arial" w:eastAsiaTheme="minorHAnsi" w:hAnsi="Arial"/>
          <w:b/>
          <w:sz w:val="20"/>
        </w:rPr>
        <w:t>ra</w:t>
      </w:r>
      <w:r w:rsidR="00986307">
        <w:rPr>
          <w:rFonts w:ascii="Arial" w:eastAsiaTheme="minorHAnsi" w:hAnsi="Arial"/>
          <w:b/>
          <w:sz w:val="20"/>
        </w:rPr>
        <w:t xml:space="preserve"> </w:t>
      </w:r>
      <w:r>
        <w:rPr>
          <w:rFonts w:ascii="Arial" w:eastAsiaTheme="minorHAnsi" w:hAnsi="Arial"/>
          <w:b/>
          <w:sz w:val="20"/>
        </w:rPr>
        <w:t>sa vision de l</w:t>
      </w:r>
      <w:r w:rsidR="00986307">
        <w:rPr>
          <w:rFonts w:ascii="Arial" w:eastAsiaTheme="minorHAnsi" w:hAnsi="Arial"/>
          <w:b/>
          <w:sz w:val="20"/>
        </w:rPr>
        <w:t>’ave</w:t>
      </w:r>
      <w:r>
        <w:rPr>
          <w:rFonts w:ascii="Arial" w:eastAsiaTheme="minorHAnsi" w:hAnsi="Arial"/>
          <w:b/>
          <w:sz w:val="20"/>
        </w:rPr>
        <w:t xml:space="preserve">nir de l’enlèvement de copeaux. Efficace ! Dans ce contexte, en plus </w:t>
      </w:r>
      <w:r w:rsidR="00986307">
        <w:rPr>
          <w:rFonts w:ascii="Arial" w:eastAsiaTheme="minorHAnsi" w:hAnsi="Arial"/>
          <w:b/>
          <w:sz w:val="20"/>
        </w:rPr>
        <w:t xml:space="preserve">de machines et </w:t>
      </w:r>
      <w:r>
        <w:rPr>
          <w:rFonts w:ascii="Arial" w:eastAsiaTheme="minorHAnsi" w:hAnsi="Arial"/>
          <w:b/>
          <w:sz w:val="20"/>
        </w:rPr>
        <w:t xml:space="preserve">de techniques </w:t>
      </w:r>
      <w:r w:rsidR="00986307">
        <w:rPr>
          <w:rFonts w:ascii="Arial" w:eastAsiaTheme="minorHAnsi" w:hAnsi="Arial"/>
          <w:b/>
          <w:sz w:val="20"/>
        </w:rPr>
        <w:t xml:space="preserve">d’enlèvement de copeaux innovantes, la numérisation joue un rôle primordial. Les visiteurs du stand (hall 17, stand D03) découvriront les prouesses réalisables avec la plateforme Cloud INDEX </w:t>
      </w:r>
      <w:proofErr w:type="spellStart"/>
      <w:r w:rsidR="00986307">
        <w:rPr>
          <w:rFonts w:ascii="Arial" w:eastAsiaTheme="minorHAnsi" w:hAnsi="Arial"/>
          <w:b/>
          <w:sz w:val="20"/>
        </w:rPr>
        <w:t>iXworld</w:t>
      </w:r>
      <w:proofErr w:type="spellEnd"/>
      <w:r w:rsidR="00986307">
        <w:rPr>
          <w:rFonts w:ascii="Arial" w:eastAsiaTheme="minorHAnsi" w:hAnsi="Arial"/>
          <w:b/>
          <w:sz w:val="20"/>
        </w:rPr>
        <w:t xml:space="preserve"> : de l’acquisition des machines à l’exploitation, et du service clients à la maintenance. </w:t>
      </w:r>
    </w:p>
    <w:p w14:paraId="4EF08778" w14:textId="1B07ECB6" w:rsidR="003C5B9B" w:rsidRDefault="006E575B" w:rsidP="006E575B">
      <w:pPr>
        <w:spacing w:after="200" w:line="360" w:lineRule="auto"/>
        <w:ind w:left="142"/>
        <w:jc w:val="both"/>
        <w:rPr>
          <w:rFonts w:ascii="Arial" w:eastAsiaTheme="minorHAnsi" w:hAnsi="Arial" w:cs="Arial"/>
          <w:sz w:val="20"/>
          <w:szCs w:val="20"/>
        </w:rPr>
      </w:pPr>
      <w:r>
        <w:rPr>
          <w:rFonts w:ascii="Arial" w:eastAsiaTheme="minorHAnsi" w:hAnsi="Arial"/>
          <w:sz w:val="20"/>
        </w:rPr>
        <w:t xml:space="preserve">Découvrez 17 machines INDEX et TRAUB en </w:t>
      </w:r>
      <w:r w:rsidR="00320547">
        <w:rPr>
          <w:rFonts w:ascii="Arial" w:eastAsiaTheme="minorHAnsi" w:hAnsi="Arial"/>
          <w:sz w:val="20"/>
        </w:rPr>
        <w:t>fonctionnement</w:t>
      </w:r>
      <w:r>
        <w:rPr>
          <w:rFonts w:ascii="Arial" w:eastAsiaTheme="minorHAnsi" w:hAnsi="Arial"/>
          <w:sz w:val="20"/>
        </w:rPr>
        <w:t xml:space="preserve"> – notre stand de plus de 1 100 m² dans le hall 17 offre tout l’espace nécessaire à cet effet. Vous y trouverez des produits phares tels que le nouveau tour multibroches INDEX MS3</w:t>
      </w:r>
      <w:r w:rsidR="00320547">
        <w:rPr>
          <w:rFonts w:ascii="Arial" w:eastAsiaTheme="minorHAnsi" w:hAnsi="Arial"/>
          <w:sz w:val="20"/>
        </w:rPr>
        <w:t>2-6, qui sera exposé en avant-première</w:t>
      </w:r>
      <w:r>
        <w:rPr>
          <w:rFonts w:ascii="Arial" w:eastAsiaTheme="minorHAnsi" w:hAnsi="Arial"/>
          <w:sz w:val="20"/>
        </w:rPr>
        <w:t>, ainsi que les deux centres de tournage INDEX B500 et TRAUB TNA400, des machines complémentaires polyvalentes équipées de la même plateforme. L’INDEX C200 tandem à double broche promet une productivité maximale. Cette évolution de l’INDEX C100 est équipée d’</w:t>
      </w:r>
      <w:proofErr w:type="spellStart"/>
      <w:r>
        <w:rPr>
          <w:rFonts w:ascii="Arial" w:eastAsiaTheme="minorHAnsi" w:hAnsi="Arial"/>
          <w:sz w:val="20"/>
        </w:rPr>
        <w:t>iXcenter</w:t>
      </w:r>
      <w:proofErr w:type="spellEnd"/>
      <w:r>
        <w:rPr>
          <w:rFonts w:ascii="Arial" w:eastAsiaTheme="minorHAnsi" w:hAnsi="Arial"/>
          <w:sz w:val="20"/>
        </w:rPr>
        <w:t xml:space="preserve"> et illustre les capacités des centres de production entièrement automatisés.</w:t>
      </w:r>
    </w:p>
    <w:p w14:paraId="7C89F629" w14:textId="4C69C765" w:rsidR="00BA163F" w:rsidRDefault="00BA163F" w:rsidP="00BA163F">
      <w:pPr>
        <w:spacing w:after="200" w:line="360" w:lineRule="auto"/>
        <w:ind w:left="142"/>
        <w:jc w:val="both"/>
        <w:rPr>
          <w:rFonts w:ascii="Arial" w:eastAsiaTheme="minorHAnsi" w:hAnsi="Arial" w:cs="Arial"/>
          <w:sz w:val="20"/>
          <w:szCs w:val="20"/>
        </w:rPr>
      </w:pPr>
      <w:r>
        <w:rPr>
          <w:rFonts w:ascii="Arial" w:eastAsiaTheme="minorHAnsi" w:hAnsi="Arial"/>
          <w:sz w:val="20"/>
        </w:rPr>
        <w:t xml:space="preserve">Différentes machines INDEX seront présentées aussi sur d’autres stands du salon EMO 2019 : sur le stand de SONDERSCHAU JUGEND (hall 25, stand A01) par exemple, où les partenaires de la fondation </w:t>
      </w:r>
      <w:bookmarkStart w:id="0" w:name="_Hlk14690622"/>
      <w:proofErr w:type="spellStart"/>
      <w:r>
        <w:rPr>
          <w:rFonts w:ascii="Arial" w:eastAsiaTheme="minorHAnsi" w:hAnsi="Arial"/>
          <w:sz w:val="20"/>
        </w:rPr>
        <w:t>Nachwuchsstiftung</w:t>
      </w:r>
      <w:proofErr w:type="spellEnd"/>
      <w:r>
        <w:rPr>
          <w:rFonts w:ascii="Arial" w:eastAsiaTheme="minorHAnsi" w:hAnsi="Arial"/>
          <w:sz w:val="20"/>
        </w:rPr>
        <w:t xml:space="preserve"> </w:t>
      </w:r>
      <w:proofErr w:type="spellStart"/>
      <w:r>
        <w:rPr>
          <w:rFonts w:ascii="Arial" w:eastAsiaTheme="minorHAnsi" w:hAnsi="Arial"/>
          <w:sz w:val="20"/>
        </w:rPr>
        <w:t>Maschinenbau</w:t>
      </w:r>
      <w:proofErr w:type="spellEnd"/>
      <w:r>
        <w:rPr>
          <w:rFonts w:ascii="Arial" w:eastAsiaTheme="minorHAnsi" w:hAnsi="Arial"/>
          <w:sz w:val="20"/>
        </w:rPr>
        <w:t xml:space="preserve"> </w:t>
      </w:r>
      <w:bookmarkEnd w:id="0"/>
      <w:r>
        <w:rPr>
          <w:rFonts w:ascii="Arial" w:eastAsiaTheme="minorHAnsi" w:hAnsi="Arial"/>
          <w:sz w:val="20"/>
        </w:rPr>
        <w:t xml:space="preserve">présentent une chaîne </w:t>
      </w:r>
      <w:r w:rsidR="00320547">
        <w:rPr>
          <w:rFonts w:ascii="Arial" w:eastAsiaTheme="minorHAnsi" w:hAnsi="Arial"/>
          <w:sz w:val="20"/>
        </w:rPr>
        <w:t xml:space="preserve">de </w:t>
      </w:r>
      <w:proofErr w:type="spellStart"/>
      <w:r w:rsidR="00320547">
        <w:rPr>
          <w:rFonts w:ascii="Arial" w:eastAsiaTheme="minorHAnsi" w:hAnsi="Arial"/>
          <w:sz w:val="20"/>
        </w:rPr>
        <w:t>process</w:t>
      </w:r>
      <w:proofErr w:type="spellEnd"/>
      <w:r w:rsidR="00320547">
        <w:rPr>
          <w:rFonts w:ascii="Arial" w:eastAsiaTheme="minorHAnsi" w:hAnsi="Arial"/>
          <w:sz w:val="20"/>
        </w:rPr>
        <w:t xml:space="preserve"> complète, allant des plans</w:t>
      </w:r>
      <w:r>
        <w:rPr>
          <w:rFonts w:ascii="Arial" w:eastAsiaTheme="minorHAnsi" w:hAnsi="Arial"/>
          <w:sz w:val="20"/>
        </w:rPr>
        <w:t xml:space="preserve"> </w:t>
      </w:r>
      <w:r w:rsidR="00320547">
        <w:rPr>
          <w:rFonts w:ascii="Arial" w:eastAsiaTheme="minorHAnsi" w:hAnsi="Arial"/>
          <w:sz w:val="20"/>
        </w:rPr>
        <w:t xml:space="preserve">à </w:t>
      </w:r>
      <w:r>
        <w:rPr>
          <w:rFonts w:ascii="Arial" w:eastAsiaTheme="minorHAnsi" w:hAnsi="Arial"/>
          <w:sz w:val="20"/>
        </w:rPr>
        <w:t>la production d’un modèle de voiture de formule 1. Le centre de tournage/fraisage INDEX G200 y exécutera l’usinage des jantes des bolides.</w:t>
      </w:r>
    </w:p>
    <w:p w14:paraId="53B56E7E" w14:textId="77777777" w:rsidR="00BA163F" w:rsidRPr="00BA163F" w:rsidRDefault="00DC2B43" w:rsidP="00DC2B43">
      <w:pPr>
        <w:spacing w:before="240" w:after="200" w:line="360" w:lineRule="auto"/>
        <w:ind w:left="142"/>
        <w:jc w:val="both"/>
        <w:rPr>
          <w:rFonts w:ascii="Arial" w:eastAsiaTheme="minorHAnsi" w:hAnsi="Arial" w:cs="Arial"/>
          <w:b/>
          <w:sz w:val="20"/>
          <w:szCs w:val="20"/>
        </w:rPr>
      </w:pPr>
      <w:r>
        <w:rPr>
          <w:rFonts w:ascii="Arial" w:eastAsiaTheme="minorHAnsi" w:hAnsi="Arial"/>
          <w:b/>
          <w:sz w:val="20"/>
        </w:rPr>
        <w:t xml:space="preserve">Bienvenue dans </w:t>
      </w:r>
      <w:proofErr w:type="spellStart"/>
      <w:r>
        <w:rPr>
          <w:rFonts w:ascii="Arial" w:eastAsiaTheme="minorHAnsi" w:hAnsi="Arial"/>
          <w:b/>
          <w:sz w:val="20"/>
        </w:rPr>
        <w:t>iXworld</w:t>
      </w:r>
      <w:proofErr w:type="spellEnd"/>
      <w:r>
        <w:rPr>
          <w:rFonts w:ascii="Arial" w:eastAsiaTheme="minorHAnsi" w:hAnsi="Arial"/>
          <w:b/>
          <w:sz w:val="20"/>
        </w:rPr>
        <w:t>, l’univers de l’intégration numérique d’INDEX</w:t>
      </w:r>
    </w:p>
    <w:p w14:paraId="725CAB51" w14:textId="4E873FAD" w:rsidR="003C5B9B" w:rsidRDefault="00320547" w:rsidP="006C5F6C">
      <w:pPr>
        <w:spacing w:after="200" w:line="360" w:lineRule="auto"/>
        <w:ind w:left="142"/>
        <w:jc w:val="both"/>
        <w:rPr>
          <w:rFonts w:ascii="Arial" w:eastAsiaTheme="minorHAnsi" w:hAnsi="Arial" w:cs="Arial"/>
          <w:sz w:val="20"/>
          <w:szCs w:val="20"/>
        </w:rPr>
      </w:pPr>
      <w:r>
        <w:rPr>
          <w:rFonts w:ascii="Arial" w:eastAsiaTheme="minorHAnsi" w:hAnsi="Arial"/>
          <w:sz w:val="20"/>
        </w:rPr>
        <w:t>Indéniablement</w:t>
      </w:r>
      <w:r w:rsidR="002E7842">
        <w:rPr>
          <w:rFonts w:ascii="Arial" w:eastAsiaTheme="minorHAnsi" w:hAnsi="Arial"/>
          <w:sz w:val="20"/>
        </w:rPr>
        <w:t xml:space="preserve">, le thème </w:t>
      </w:r>
      <w:r w:rsidR="00DF1F7E">
        <w:rPr>
          <w:rFonts w:ascii="Arial" w:eastAsiaTheme="minorHAnsi" w:hAnsi="Arial"/>
          <w:sz w:val="20"/>
        </w:rPr>
        <w:t>qui chapeaute</w:t>
      </w:r>
      <w:r w:rsidR="002E7842">
        <w:rPr>
          <w:rFonts w:ascii="Arial" w:eastAsiaTheme="minorHAnsi" w:hAnsi="Arial"/>
          <w:sz w:val="20"/>
        </w:rPr>
        <w:t xml:space="preserve"> machines et technologies est la digitalisation. Via le site </w:t>
      </w:r>
      <w:r w:rsidR="002E7842">
        <w:rPr>
          <w:rFonts w:ascii="Arial" w:eastAsiaTheme="minorHAnsi" w:hAnsi="Arial"/>
          <w:b/>
          <w:i/>
          <w:sz w:val="20"/>
          <w:u w:val="single"/>
        </w:rPr>
        <w:t>ixworld.com</w:t>
      </w:r>
      <w:r w:rsidR="002E7842">
        <w:rPr>
          <w:rFonts w:ascii="Arial" w:eastAsiaTheme="minorHAnsi" w:hAnsi="Arial"/>
          <w:sz w:val="20"/>
        </w:rPr>
        <w:t xml:space="preserve">, les utilisateurs INDEX et TRAUB accèdent à l’univers </w:t>
      </w:r>
      <w:proofErr w:type="spellStart"/>
      <w:r w:rsidR="002E7842">
        <w:rPr>
          <w:rFonts w:ascii="Arial" w:eastAsiaTheme="minorHAnsi" w:hAnsi="Arial"/>
          <w:sz w:val="20"/>
        </w:rPr>
        <w:t>iXworld</w:t>
      </w:r>
      <w:proofErr w:type="spellEnd"/>
      <w:r w:rsidR="002E7842">
        <w:rPr>
          <w:rFonts w:ascii="Arial" w:eastAsiaTheme="minorHAnsi" w:hAnsi="Arial"/>
          <w:sz w:val="20"/>
        </w:rPr>
        <w:t xml:space="preserve"> et à toutes les informations importantes au sujet de l’offre </w:t>
      </w:r>
      <w:r w:rsidR="00DF1F7E">
        <w:rPr>
          <w:rFonts w:ascii="Arial" w:eastAsiaTheme="minorHAnsi" w:hAnsi="Arial"/>
          <w:sz w:val="20"/>
        </w:rPr>
        <w:t xml:space="preserve">proposée, en termes </w:t>
      </w:r>
      <w:r w:rsidR="002E7842">
        <w:rPr>
          <w:rFonts w:ascii="Arial" w:eastAsiaTheme="minorHAnsi" w:hAnsi="Arial"/>
          <w:sz w:val="20"/>
        </w:rPr>
        <w:t>de machines et de technologies, ainsi qu’au portail iX4.0, à la boutiqu</w:t>
      </w:r>
      <w:r>
        <w:rPr>
          <w:rFonts w:ascii="Arial" w:eastAsiaTheme="minorHAnsi" w:hAnsi="Arial"/>
          <w:sz w:val="20"/>
        </w:rPr>
        <w:t xml:space="preserve">e </w:t>
      </w:r>
      <w:proofErr w:type="spellStart"/>
      <w:r>
        <w:rPr>
          <w:rFonts w:ascii="Arial" w:eastAsiaTheme="minorHAnsi" w:hAnsi="Arial"/>
          <w:sz w:val="20"/>
        </w:rPr>
        <w:t>iXshop</w:t>
      </w:r>
      <w:proofErr w:type="spellEnd"/>
      <w:r>
        <w:rPr>
          <w:rFonts w:ascii="Arial" w:eastAsiaTheme="minorHAnsi" w:hAnsi="Arial"/>
          <w:sz w:val="20"/>
        </w:rPr>
        <w:t xml:space="preserve"> et à </w:t>
      </w:r>
      <w:proofErr w:type="spellStart"/>
      <w:r>
        <w:rPr>
          <w:rFonts w:ascii="Arial" w:eastAsiaTheme="minorHAnsi" w:hAnsi="Arial"/>
          <w:sz w:val="20"/>
        </w:rPr>
        <w:t>iXservices</w:t>
      </w:r>
      <w:proofErr w:type="spellEnd"/>
      <w:r>
        <w:rPr>
          <w:rFonts w:ascii="Arial" w:eastAsiaTheme="minorHAnsi" w:hAnsi="Arial"/>
          <w:sz w:val="20"/>
        </w:rPr>
        <w:t>. I</w:t>
      </w:r>
      <w:r w:rsidR="002E7842">
        <w:rPr>
          <w:rFonts w:ascii="Arial" w:eastAsiaTheme="minorHAnsi" w:hAnsi="Arial"/>
          <w:sz w:val="20"/>
        </w:rPr>
        <w:t xml:space="preserve">ls </w:t>
      </w:r>
      <w:r>
        <w:rPr>
          <w:rFonts w:ascii="Arial" w:eastAsiaTheme="minorHAnsi" w:hAnsi="Arial"/>
          <w:sz w:val="20"/>
        </w:rPr>
        <w:t xml:space="preserve">y trouvent </w:t>
      </w:r>
      <w:r w:rsidR="002E7842">
        <w:rPr>
          <w:rFonts w:ascii="Arial" w:eastAsiaTheme="minorHAnsi" w:hAnsi="Arial"/>
          <w:sz w:val="20"/>
        </w:rPr>
        <w:t xml:space="preserve">une assistance pour l’ensemble de la chaîne de </w:t>
      </w:r>
      <w:proofErr w:type="spellStart"/>
      <w:r w:rsidR="002E7842">
        <w:rPr>
          <w:rFonts w:ascii="Arial" w:eastAsiaTheme="minorHAnsi" w:hAnsi="Arial"/>
          <w:sz w:val="20"/>
        </w:rPr>
        <w:t>process</w:t>
      </w:r>
      <w:proofErr w:type="spellEnd"/>
      <w:r w:rsidR="002E7842">
        <w:rPr>
          <w:rFonts w:ascii="Arial" w:eastAsiaTheme="minorHAnsi" w:hAnsi="Arial"/>
          <w:sz w:val="20"/>
        </w:rPr>
        <w:t xml:space="preserve">. </w:t>
      </w:r>
    </w:p>
    <w:p w14:paraId="68253091" w14:textId="2BEE32A1" w:rsidR="009F501D" w:rsidRPr="009F501D" w:rsidRDefault="00320547" w:rsidP="009F501D">
      <w:pPr>
        <w:spacing w:after="200" w:line="360" w:lineRule="auto"/>
        <w:ind w:left="142"/>
        <w:jc w:val="both"/>
        <w:rPr>
          <w:rFonts w:ascii="Arial" w:eastAsiaTheme="minorHAnsi" w:hAnsi="Arial" w:cs="Arial"/>
          <w:sz w:val="20"/>
          <w:szCs w:val="20"/>
        </w:rPr>
      </w:pPr>
      <w:r>
        <w:rPr>
          <w:rFonts w:ascii="Arial" w:eastAsiaTheme="minorHAnsi" w:hAnsi="Arial"/>
          <w:sz w:val="20"/>
        </w:rPr>
        <w:t xml:space="preserve">Le cœur du </w:t>
      </w:r>
      <w:proofErr w:type="spellStart"/>
      <w:r w:rsidR="00DB51EF">
        <w:rPr>
          <w:rFonts w:ascii="Arial" w:eastAsiaTheme="minorHAnsi" w:hAnsi="Arial"/>
          <w:sz w:val="20"/>
        </w:rPr>
        <w:t>iXworld</w:t>
      </w:r>
      <w:proofErr w:type="spellEnd"/>
      <w:r w:rsidR="00DB51EF">
        <w:rPr>
          <w:rFonts w:ascii="Arial" w:eastAsiaTheme="minorHAnsi" w:hAnsi="Arial"/>
          <w:sz w:val="20"/>
        </w:rPr>
        <w:t xml:space="preserve"> est la </w:t>
      </w:r>
      <w:r w:rsidR="00DB51EF" w:rsidRPr="000C0E21">
        <w:rPr>
          <w:rFonts w:ascii="Arial" w:eastAsiaTheme="minorHAnsi" w:hAnsi="Arial"/>
          <w:b/>
          <w:sz w:val="20"/>
        </w:rPr>
        <w:t xml:space="preserve">plateforme </w:t>
      </w:r>
      <w:proofErr w:type="spellStart"/>
      <w:r w:rsidR="00DB51EF">
        <w:rPr>
          <w:rFonts w:ascii="Arial" w:eastAsiaTheme="minorHAnsi" w:hAnsi="Arial"/>
          <w:b/>
          <w:sz w:val="20"/>
        </w:rPr>
        <w:t>IoT</w:t>
      </w:r>
      <w:proofErr w:type="spellEnd"/>
      <w:r w:rsidR="00DB51EF">
        <w:rPr>
          <w:rFonts w:ascii="Arial" w:eastAsiaTheme="minorHAnsi" w:hAnsi="Arial"/>
          <w:b/>
          <w:sz w:val="20"/>
        </w:rPr>
        <w:t xml:space="preserve"> iX4.0</w:t>
      </w:r>
      <w:r w:rsidR="00DB51EF">
        <w:rPr>
          <w:rFonts w:ascii="Arial" w:eastAsiaTheme="minorHAnsi" w:hAnsi="Arial"/>
          <w:sz w:val="20"/>
        </w:rPr>
        <w:t xml:space="preserve">, qui intègre les machines INDEX et TRAUB </w:t>
      </w:r>
      <w:r w:rsidR="00DF1F7E">
        <w:rPr>
          <w:rFonts w:ascii="Arial" w:eastAsiaTheme="minorHAnsi" w:hAnsi="Arial"/>
          <w:sz w:val="20"/>
        </w:rPr>
        <w:t xml:space="preserve">dans le monde numérique </w:t>
      </w:r>
      <w:r w:rsidR="00DB51EF">
        <w:rPr>
          <w:rFonts w:ascii="Arial" w:eastAsiaTheme="minorHAnsi" w:hAnsi="Arial"/>
          <w:sz w:val="20"/>
        </w:rPr>
        <w:t>so</w:t>
      </w:r>
      <w:r w:rsidR="00DF1F7E">
        <w:rPr>
          <w:rFonts w:ascii="Arial" w:eastAsiaTheme="minorHAnsi" w:hAnsi="Arial"/>
          <w:sz w:val="20"/>
        </w:rPr>
        <w:t>us forme de « jumeaux</w:t>
      </w:r>
      <w:r w:rsidR="00DB51EF">
        <w:rPr>
          <w:rFonts w:ascii="Arial" w:eastAsiaTheme="minorHAnsi" w:hAnsi="Arial"/>
          <w:sz w:val="20"/>
        </w:rPr>
        <w:t xml:space="preserve"> ». Elle offre un accès à l’avenir numérique pour </w:t>
      </w:r>
      <w:r w:rsidR="00DF1F7E">
        <w:rPr>
          <w:rFonts w:ascii="Arial" w:eastAsiaTheme="minorHAnsi" w:hAnsi="Arial"/>
          <w:sz w:val="20"/>
        </w:rPr>
        <w:t>toutes les entreprises</w:t>
      </w:r>
      <w:r w:rsidR="00DB51EF">
        <w:rPr>
          <w:rFonts w:ascii="Arial" w:eastAsiaTheme="minorHAnsi" w:hAnsi="Arial"/>
          <w:sz w:val="20"/>
        </w:rPr>
        <w:t xml:space="preserve">. Depuis </w:t>
      </w:r>
      <w:r w:rsidR="000C0E21" w:rsidRPr="000C0E21">
        <w:rPr>
          <w:rFonts w:ascii="Arial" w:eastAsiaTheme="minorHAnsi" w:hAnsi="Arial"/>
          <w:sz w:val="20"/>
        </w:rPr>
        <w:t>juillet</w:t>
      </w:r>
      <w:r w:rsidR="000C0E21">
        <w:rPr>
          <w:rFonts w:ascii="Arial" w:eastAsiaTheme="minorHAnsi" w:hAnsi="Arial"/>
          <w:sz w:val="20"/>
        </w:rPr>
        <w:t xml:space="preserve"> </w:t>
      </w:r>
      <w:r w:rsidR="00DB51EF">
        <w:rPr>
          <w:rFonts w:ascii="Arial" w:eastAsiaTheme="minorHAnsi" w:hAnsi="Arial"/>
          <w:sz w:val="20"/>
        </w:rPr>
        <w:t xml:space="preserve">2019, </w:t>
      </w:r>
      <w:r w:rsidR="00DB51EF" w:rsidRPr="001C4A89">
        <w:rPr>
          <w:rFonts w:ascii="Arial" w:eastAsiaTheme="minorHAnsi" w:hAnsi="Arial"/>
          <w:spacing w:val="-2"/>
          <w:sz w:val="20"/>
        </w:rPr>
        <w:t xml:space="preserve">INDEX livre ses </w:t>
      </w:r>
      <w:r w:rsidR="00DB51EF" w:rsidRPr="001C4A89">
        <w:rPr>
          <w:rFonts w:ascii="Arial" w:eastAsiaTheme="minorHAnsi" w:hAnsi="Arial"/>
          <w:spacing w:val="-2"/>
          <w:sz w:val="20"/>
        </w:rPr>
        <w:lastRenderedPageBreak/>
        <w:t xml:space="preserve">machines neuves sur demande avec le kit de base </w:t>
      </w:r>
      <w:r w:rsidR="00DB51EF" w:rsidRPr="001C4A89">
        <w:rPr>
          <w:rFonts w:ascii="Arial" w:eastAsiaTheme="minorHAnsi" w:hAnsi="Arial"/>
          <w:b/>
          <w:spacing w:val="-2"/>
          <w:sz w:val="20"/>
        </w:rPr>
        <w:t>iX4.0 go</w:t>
      </w:r>
      <w:r w:rsidR="00DB51EF" w:rsidRPr="001C4A89">
        <w:rPr>
          <w:rFonts w:ascii="Arial" w:eastAsiaTheme="minorHAnsi" w:hAnsi="Arial"/>
          <w:spacing w:val="-2"/>
          <w:sz w:val="20"/>
        </w:rPr>
        <w:t xml:space="preserve">, qui permet de profiter pendant douze mois gratuitement de toutes les applications iX4.0. La solution INDEX permet d’intégrer aussi des machines INDEX plus anciennes, ainsi que celles des autres fabricants, à l’aide d'un boîtier </w:t>
      </w:r>
      <w:proofErr w:type="spellStart"/>
      <w:r w:rsidR="00DB51EF" w:rsidRPr="001C4A89">
        <w:rPr>
          <w:rFonts w:ascii="Arial" w:eastAsiaTheme="minorHAnsi" w:hAnsi="Arial"/>
          <w:spacing w:val="-2"/>
          <w:sz w:val="20"/>
        </w:rPr>
        <w:t>IoT-Connector</w:t>
      </w:r>
      <w:proofErr w:type="spellEnd"/>
      <w:r w:rsidR="00DB51EF" w:rsidRPr="001C4A89">
        <w:rPr>
          <w:rFonts w:ascii="Arial" w:eastAsiaTheme="minorHAnsi" w:hAnsi="Arial"/>
          <w:spacing w:val="-2"/>
          <w:sz w:val="20"/>
        </w:rPr>
        <w:t>.</w:t>
      </w:r>
    </w:p>
    <w:p w14:paraId="75C52B79" w14:textId="2C4C1174" w:rsidR="00A63688" w:rsidRDefault="009F501D" w:rsidP="00A63688">
      <w:pPr>
        <w:spacing w:after="200" w:line="360" w:lineRule="auto"/>
        <w:ind w:left="142"/>
        <w:jc w:val="both"/>
        <w:rPr>
          <w:rFonts w:ascii="Arial" w:eastAsiaTheme="minorHAnsi" w:hAnsi="Arial" w:cs="Arial"/>
          <w:sz w:val="20"/>
          <w:szCs w:val="20"/>
        </w:rPr>
      </w:pPr>
      <w:r>
        <w:rPr>
          <w:rFonts w:ascii="Arial" w:eastAsiaTheme="minorHAnsi" w:hAnsi="Arial"/>
          <w:sz w:val="20"/>
        </w:rPr>
        <w:t>iX4.0 augmente la compétitivité. Différentes applications y contribuent, notamment l’</w:t>
      </w:r>
      <w:proofErr w:type="spellStart"/>
      <w:r>
        <w:rPr>
          <w:rFonts w:ascii="Arial" w:eastAsiaTheme="minorHAnsi" w:hAnsi="Arial"/>
          <w:sz w:val="20"/>
        </w:rPr>
        <w:t>AlarmMessenger</w:t>
      </w:r>
      <w:proofErr w:type="spellEnd"/>
      <w:r>
        <w:rPr>
          <w:rFonts w:ascii="Arial" w:eastAsiaTheme="minorHAnsi" w:hAnsi="Arial"/>
          <w:sz w:val="20"/>
        </w:rPr>
        <w:t xml:space="preserve"> qui informe l’opérateur en cas de temps d’arrêt inopinés, ou le </w:t>
      </w:r>
      <w:proofErr w:type="spellStart"/>
      <w:r>
        <w:rPr>
          <w:rFonts w:ascii="Arial" w:eastAsiaTheme="minorHAnsi" w:hAnsi="Arial"/>
          <w:sz w:val="20"/>
        </w:rPr>
        <w:t>Status</w:t>
      </w:r>
      <w:proofErr w:type="spellEnd"/>
      <w:r>
        <w:rPr>
          <w:rFonts w:ascii="Arial" w:eastAsiaTheme="minorHAnsi" w:hAnsi="Arial"/>
          <w:sz w:val="20"/>
        </w:rPr>
        <w:t xml:space="preserve"> Monitor, qui assure la transparence des causes en traitant les données MDE et BDE. Pour éviter les temps d’arrêt, les applications iX4.0 peuvent être utilisées pou</w:t>
      </w:r>
      <w:r w:rsidR="00DF1F7E">
        <w:rPr>
          <w:rFonts w:ascii="Arial" w:eastAsiaTheme="minorHAnsi" w:hAnsi="Arial"/>
          <w:sz w:val="20"/>
        </w:rPr>
        <w:t xml:space="preserve">r la </w:t>
      </w:r>
      <w:proofErr w:type="gramStart"/>
      <w:r w:rsidR="00DF1F7E">
        <w:rPr>
          <w:rFonts w:ascii="Arial" w:eastAsiaTheme="minorHAnsi" w:hAnsi="Arial"/>
          <w:sz w:val="20"/>
        </w:rPr>
        <w:t xml:space="preserve">surveillance </w:t>
      </w:r>
      <w:r>
        <w:rPr>
          <w:rFonts w:ascii="Arial" w:eastAsiaTheme="minorHAnsi" w:hAnsi="Arial"/>
          <w:sz w:val="20"/>
        </w:rPr>
        <w:t> :</w:t>
      </w:r>
      <w:proofErr w:type="gramEnd"/>
      <w:r>
        <w:rPr>
          <w:rFonts w:ascii="Arial" w:eastAsiaTheme="minorHAnsi" w:hAnsi="Arial"/>
          <w:sz w:val="20"/>
        </w:rPr>
        <w:t xml:space="preserve"> le « Contrôle de broche » collecte des informations au sujet de la vitesse de rotation, de la charge de broche, de la courbe de température, etc., les traite et les présente dans des graphiques. Le « Contrôle d’axe » </w:t>
      </w:r>
      <w:r w:rsidR="00DF1F7E">
        <w:rPr>
          <w:rFonts w:ascii="Arial" w:eastAsiaTheme="minorHAnsi" w:hAnsi="Arial"/>
          <w:sz w:val="20"/>
        </w:rPr>
        <w:t>agit de même</w:t>
      </w:r>
      <w:r>
        <w:rPr>
          <w:rFonts w:ascii="Arial" w:eastAsiaTheme="minorHAnsi" w:hAnsi="Arial"/>
          <w:sz w:val="20"/>
        </w:rPr>
        <w:t xml:space="preserve"> pour les axes linéaires.</w:t>
      </w:r>
    </w:p>
    <w:p w14:paraId="2821CA61" w14:textId="77777777" w:rsidR="00DC2B43" w:rsidRPr="00DC2B43" w:rsidRDefault="00DC2B43" w:rsidP="00DC2B43">
      <w:pPr>
        <w:spacing w:before="240" w:after="200" w:line="360" w:lineRule="auto"/>
        <w:ind w:left="142"/>
        <w:jc w:val="both"/>
        <w:rPr>
          <w:rFonts w:ascii="Arial" w:eastAsiaTheme="minorHAnsi" w:hAnsi="Arial" w:cs="Arial"/>
          <w:b/>
          <w:sz w:val="20"/>
          <w:szCs w:val="20"/>
        </w:rPr>
      </w:pPr>
      <w:r>
        <w:rPr>
          <w:rFonts w:ascii="Arial" w:eastAsiaTheme="minorHAnsi" w:hAnsi="Arial"/>
          <w:b/>
          <w:sz w:val="20"/>
        </w:rPr>
        <w:t>Un potentiel reconnu</w:t>
      </w:r>
    </w:p>
    <w:p w14:paraId="335DA3CF" w14:textId="7F7CA56D" w:rsidR="00FA39B6" w:rsidRDefault="00976FE7" w:rsidP="00FA39B6">
      <w:pPr>
        <w:spacing w:after="200" w:line="360" w:lineRule="auto"/>
        <w:ind w:left="142"/>
        <w:jc w:val="both"/>
        <w:rPr>
          <w:rFonts w:ascii="Arial" w:eastAsiaTheme="minorHAnsi" w:hAnsi="Arial" w:cs="Arial"/>
          <w:sz w:val="20"/>
          <w:szCs w:val="20"/>
        </w:rPr>
      </w:pPr>
      <w:proofErr w:type="spellStart"/>
      <w:proofErr w:type="gramStart"/>
      <w:r>
        <w:rPr>
          <w:rFonts w:ascii="Arial" w:eastAsiaTheme="minorHAnsi" w:hAnsi="Arial"/>
          <w:b/>
          <w:sz w:val="20"/>
        </w:rPr>
        <w:t>iXshop</w:t>
      </w:r>
      <w:proofErr w:type="spellEnd"/>
      <w:proofErr w:type="gramEnd"/>
      <w:r>
        <w:rPr>
          <w:rFonts w:ascii="Arial" w:eastAsiaTheme="minorHAnsi" w:hAnsi="Arial"/>
          <w:sz w:val="20"/>
        </w:rPr>
        <w:t xml:space="preserve"> enregistre déjà un franc succès : plus d'un millier de nos clients utilisent le portail d’approvisionnement, au total plus de 200 000 fois par an. Des fonctions de recherche intelligentes facilitent l’achat des porte-outils, </w:t>
      </w:r>
      <w:r w:rsidR="00DF1F7E">
        <w:rPr>
          <w:rFonts w:ascii="Arial" w:eastAsiaTheme="minorHAnsi" w:hAnsi="Arial"/>
          <w:sz w:val="20"/>
        </w:rPr>
        <w:t>accessoires, dispositifs de serra</w:t>
      </w:r>
      <w:r>
        <w:rPr>
          <w:rFonts w:ascii="Arial" w:eastAsiaTheme="minorHAnsi" w:hAnsi="Arial"/>
          <w:sz w:val="20"/>
        </w:rPr>
        <w:t>ge, pièces détachées et matières premières – le tout auprès d’un seul et unique fournisseur et le cas échéant via l’intégration au système ERP du client. Plus de 95 % des articles proposés sont disponibles en stock, ce qui permet de garantir la livraison rapide des 130 000 articles référencés.</w:t>
      </w:r>
    </w:p>
    <w:p w14:paraId="2A621B5C" w14:textId="18DDF103" w:rsidR="00FA39B6" w:rsidRPr="00FA39B6" w:rsidRDefault="00FA39B6" w:rsidP="00FA39B6">
      <w:pPr>
        <w:spacing w:after="200" w:line="360" w:lineRule="auto"/>
        <w:ind w:left="142"/>
        <w:jc w:val="both"/>
        <w:rPr>
          <w:rFonts w:ascii="Arial" w:eastAsiaTheme="minorHAnsi" w:hAnsi="Arial" w:cs="Arial"/>
          <w:sz w:val="20"/>
          <w:szCs w:val="20"/>
        </w:rPr>
      </w:pPr>
      <w:r>
        <w:rPr>
          <w:rFonts w:ascii="Arial" w:eastAsiaTheme="minorHAnsi" w:hAnsi="Arial"/>
          <w:sz w:val="20"/>
        </w:rPr>
        <w:t>L’offre d’</w:t>
      </w:r>
      <w:proofErr w:type="spellStart"/>
      <w:r>
        <w:rPr>
          <w:rFonts w:ascii="Arial" w:eastAsiaTheme="minorHAnsi" w:hAnsi="Arial"/>
          <w:sz w:val="20"/>
        </w:rPr>
        <w:t>iXshop</w:t>
      </w:r>
      <w:proofErr w:type="spellEnd"/>
      <w:r>
        <w:rPr>
          <w:rFonts w:ascii="Arial" w:eastAsiaTheme="minorHAnsi" w:hAnsi="Arial"/>
          <w:sz w:val="20"/>
        </w:rPr>
        <w:t xml:space="preserve"> est complétée en permanence, par ex. par l’intégration de places de marché en ligne telles que celle de la société </w:t>
      </w:r>
      <w:proofErr w:type="spellStart"/>
      <w:r>
        <w:rPr>
          <w:rFonts w:ascii="Arial" w:eastAsiaTheme="minorHAnsi" w:hAnsi="Arial"/>
          <w:sz w:val="20"/>
        </w:rPr>
        <w:t>Klöckner</w:t>
      </w:r>
      <w:proofErr w:type="spellEnd"/>
      <w:r>
        <w:rPr>
          <w:rFonts w:ascii="Arial" w:eastAsiaTheme="minorHAnsi" w:hAnsi="Arial"/>
          <w:sz w:val="20"/>
        </w:rPr>
        <w:t xml:space="preserve"> &amp; Co., la pionnière numérique de l’industrie lourde, et bon nombre de boutiques de marques, qui proposent des produits complémentaires haut de gamme.</w:t>
      </w:r>
    </w:p>
    <w:p w14:paraId="10C06620" w14:textId="5971738C" w:rsidR="00976FE7" w:rsidRDefault="00E6402E" w:rsidP="003C5B9B">
      <w:pPr>
        <w:spacing w:after="200" w:line="360" w:lineRule="auto"/>
        <w:ind w:left="142"/>
        <w:jc w:val="both"/>
        <w:rPr>
          <w:rFonts w:ascii="Arial" w:eastAsiaTheme="minorHAnsi" w:hAnsi="Arial" w:cs="Arial"/>
          <w:sz w:val="20"/>
          <w:szCs w:val="20"/>
        </w:rPr>
      </w:pPr>
      <w:proofErr w:type="spellStart"/>
      <w:proofErr w:type="gramStart"/>
      <w:r>
        <w:rPr>
          <w:rFonts w:ascii="Arial" w:eastAsiaTheme="minorHAnsi" w:hAnsi="Arial"/>
          <w:b/>
          <w:sz w:val="20"/>
        </w:rPr>
        <w:t>iXservices</w:t>
      </w:r>
      <w:proofErr w:type="spellEnd"/>
      <w:proofErr w:type="gramEnd"/>
      <w:r>
        <w:rPr>
          <w:rFonts w:ascii="Arial" w:eastAsiaTheme="minorHAnsi" w:hAnsi="Arial"/>
          <w:sz w:val="20"/>
        </w:rPr>
        <w:t xml:space="preserve"> est le portail du service clients d’INDEX, qui permet de gérer toutes les machines, même celles de fabricants tiers, y compris la gestion des </w:t>
      </w:r>
      <w:r w:rsidR="00DF1F7E">
        <w:rPr>
          <w:rFonts w:ascii="Arial" w:eastAsiaTheme="minorHAnsi" w:hAnsi="Arial"/>
          <w:sz w:val="20"/>
        </w:rPr>
        <w:t>pann</w:t>
      </w:r>
      <w:r>
        <w:rPr>
          <w:rFonts w:ascii="Arial" w:eastAsiaTheme="minorHAnsi" w:hAnsi="Arial"/>
          <w:sz w:val="20"/>
        </w:rPr>
        <w:t xml:space="preserve">es, des réparations, de la maintenance et de l’entretien. Un modèle de machine 3D interactif permet des économies de temps considérables, puisqu’il assiste l’utilisateur lors de l'identification et de la commande des pièces détachées nécessaires. L'accès à distance par Smart </w:t>
      </w:r>
      <w:proofErr w:type="spellStart"/>
      <w:r>
        <w:rPr>
          <w:rFonts w:ascii="Arial" w:eastAsiaTheme="minorHAnsi" w:hAnsi="Arial"/>
          <w:sz w:val="20"/>
        </w:rPr>
        <w:t>Devices</w:t>
      </w:r>
      <w:proofErr w:type="spellEnd"/>
      <w:r>
        <w:rPr>
          <w:rFonts w:ascii="Arial" w:eastAsiaTheme="minorHAnsi" w:hAnsi="Arial"/>
          <w:sz w:val="20"/>
        </w:rPr>
        <w:t xml:space="preserve"> et </w:t>
      </w:r>
      <w:proofErr w:type="spellStart"/>
      <w:r>
        <w:rPr>
          <w:rFonts w:ascii="Arial" w:eastAsiaTheme="minorHAnsi" w:hAnsi="Arial"/>
          <w:sz w:val="20"/>
        </w:rPr>
        <w:t>Teleservice</w:t>
      </w:r>
      <w:proofErr w:type="spellEnd"/>
      <w:r>
        <w:rPr>
          <w:rFonts w:ascii="Arial" w:eastAsiaTheme="minorHAnsi" w:hAnsi="Arial"/>
          <w:sz w:val="20"/>
        </w:rPr>
        <w:t xml:space="preserve"> est également possible, et ce depuis peu sans licence complexe, et grâce à un système </w:t>
      </w:r>
      <w:proofErr w:type="spellStart"/>
      <w:r>
        <w:rPr>
          <w:rFonts w:ascii="Arial" w:eastAsiaTheme="minorHAnsi" w:hAnsi="Arial"/>
          <w:sz w:val="20"/>
        </w:rPr>
        <w:t>pré-payé</w:t>
      </w:r>
      <w:proofErr w:type="spellEnd"/>
      <w:r>
        <w:rPr>
          <w:rFonts w:ascii="Arial" w:eastAsiaTheme="minorHAnsi" w:hAnsi="Arial"/>
          <w:sz w:val="20"/>
        </w:rPr>
        <w:t xml:space="preserve"> et un smartphone.</w:t>
      </w:r>
    </w:p>
    <w:p w14:paraId="401A9AF6" w14:textId="77777777" w:rsidR="00415D03" w:rsidRPr="00422AE3" w:rsidRDefault="00415D03" w:rsidP="00415D03">
      <w:pPr>
        <w:suppressLineNumbers/>
        <w:spacing w:line="336" w:lineRule="auto"/>
        <w:ind w:left="142" w:right="1843"/>
        <w:rPr>
          <w:rFonts w:ascii="Arial" w:hAnsi="Arial" w:cs="Arial"/>
          <w:sz w:val="20"/>
          <w:szCs w:val="20"/>
        </w:rPr>
      </w:pPr>
      <w:proofErr w:type="gramStart"/>
      <w:r w:rsidRPr="000C0E21">
        <w:rPr>
          <w:rFonts w:ascii="Arial" w:hAnsi="Arial"/>
          <w:b/>
          <w:sz w:val="20"/>
          <w:lang w:val="en-US"/>
        </w:rPr>
        <w:t>Contact :</w:t>
      </w:r>
      <w:proofErr w:type="gramEnd"/>
      <w:r w:rsidRPr="000C0E21">
        <w:rPr>
          <w:lang w:val="en-US"/>
        </w:rPr>
        <w:tab/>
      </w:r>
      <w:r w:rsidRPr="000C0E21">
        <w:rPr>
          <w:rFonts w:ascii="Arial" w:hAnsi="Arial"/>
          <w:sz w:val="20"/>
          <w:lang w:val="en-US"/>
        </w:rPr>
        <w:t>INDEX-</w:t>
      </w:r>
      <w:proofErr w:type="spellStart"/>
      <w:r w:rsidRPr="000C0E21">
        <w:rPr>
          <w:rFonts w:ascii="Arial" w:hAnsi="Arial"/>
          <w:sz w:val="20"/>
          <w:lang w:val="en-US"/>
        </w:rPr>
        <w:t>Werke</w:t>
      </w:r>
      <w:proofErr w:type="spellEnd"/>
      <w:r w:rsidRPr="000C0E21">
        <w:rPr>
          <w:rFonts w:ascii="Arial" w:hAnsi="Arial"/>
          <w:sz w:val="20"/>
          <w:lang w:val="en-US"/>
        </w:rPr>
        <w:t xml:space="preserve"> GmbH &amp; Co. </w:t>
      </w:r>
      <w:r>
        <w:rPr>
          <w:rFonts w:ascii="Arial" w:hAnsi="Arial"/>
          <w:sz w:val="20"/>
        </w:rPr>
        <w:t xml:space="preserve">KG Hahn &amp; </w:t>
      </w:r>
      <w:proofErr w:type="spellStart"/>
      <w:r>
        <w:rPr>
          <w:rFonts w:ascii="Arial" w:hAnsi="Arial"/>
          <w:sz w:val="20"/>
        </w:rPr>
        <w:t>Tessky</w:t>
      </w:r>
      <w:proofErr w:type="spellEnd"/>
    </w:p>
    <w:p w14:paraId="57B7B831" w14:textId="77777777" w:rsidR="00415D03" w:rsidRPr="00422AE3" w:rsidRDefault="00415D03" w:rsidP="00415D03">
      <w:pPr>
        <w:suppressLineNumbers/>
        <w:spacing w:line="336" w:lineRule="auto"/>
        <w:ind w:left="709" w:right="1843" w:firstLine="709"/>
        <w:rPr>
          <w:rFonts w:ascii="Arial" w:hAnsi="Arial" w:cs="Arial"/>
          <w:sz w:val="20"/>
          <w:szCs w:val="20"/>
        </w:rPr>
      </w:pPr>
      <w:r>
        <w:rPr>
          <w:rFonts w:ascii="Arial" w:hAnsi="Arial"/>
          <w:sz w:val="20"/>
        </w:rPr>
        <w:t>Rainer Gondek</w:t>
      </w:r>
    </w:p>
    <w:p w14:paraId="3E220E10" w14:textId="77777777" w:rsidR="00415D03" w:rsidRPr="00422AE3" w:rsidRDefault="00415D03" w:rsidP="00415D03">
      <w:pPr>
        <w:suppressLineNumbers/>
        <w:spacing w:line="336" w:lineRule="auto"/>
        <w:ind w:left="709" w:right="1843" w:firstLine="709"/>
        <w:rPr>
          <w:rFonts w:ascii="Arial" w:hAnsi="Arial" w:cs="Arial"/>
          <w:sz w:val="20"/>
          <w:szCs w:val="20"/>
        </w:rPr>
      </w:pPr>
      <w:r>
        <w:rPr>
          <w:rFonts w:ascii="Arial" w:hAnsi="Arial"/>
          <w:sz w:val="20"/>
        </w:rPr>
        <w:t xml:space="preserve">Responsable du marketing mondial </w:t>
      </w:r>
    </w:p>
    <w:p w14:paraId="3B82429F" w14:textId="77777777" w:rsidR="00415D03" w:rsidRPr="00C94032" w:rsidRDefault="00415D03" w:rsidP="00415D03">
      <w:pPr>
        <w:suppressLineNumbers/>
        <w:spacing w:line="336" w:lineRule="auto"/>
        <w:ind w:left="709" w:right="1843" w:firstLine="709"/>
        <w:rPr>
          <w:rFonts w:ascii="Arial" w:hAnsi="Arial" w:cs="Arial"/>
          <w:sz w:val="20"/>
          <w:szCs w:val="20"/>
        </w:rPr>
      </w:pPr>
      <w:r>
        <w:rPr>
          <w:rFonts w:ascii="Arial" w:hAnsi="Arial"/>
          <w:sz w:val="20"/>
        </w:rPr>
        <w:t>Tél. : +49 (711) 3191-1286</w:t>
      </w:r>
    </w:p>
    <w:p w14:paraId="0F429A31" w14:textId="77777777" w:rsidR="0086192A" w:rsidRPr="00320547" w:rsidRDefault="005E32B0" w:rsidP="00F30ECF">
      <w:pPr>
        <w:suppressLineNumbers/>
        <w:spacing w:line="336" w:lineRule="auto"/>
        <w:ind w:left="709" w:right="1843" w:firstLine="709"/>
        <w:rPr>
          <w:rFonts w:ascii="Arial" w:hAnsi="Arial" w:cs="Arial"/>
          <w:sz w:val="20"/>
          <w:szCs w:val="20"/>
          <w:lang w:val="pt-BR"/>
        </w:rPr>
      </w:pPr>
      <w:hyperlink r:id="rId9">
        <w:r w:rsidR="006676A3" w:rsidRPr="00320547">
          <w:rPr>
            <w:rStyle w:val="Hyperlink"/>
            <w:rFonts w:ascii="Arial" w:hAnsi="Arial"/>
            <w:sz w:val="20"/>
            <w:lang w:val="pt-BR"/>
          </w:rPr>
          <w:t>rainer.gondek@index-werke.de</w:t>
        </w:r>
      </w:hyperlink>
      <w:r w:rsidR="006676A3" w:rsidRPr="00320547">
        <w:rPr>
          <w:rFonts w:ascii="Arial" w:hAnsi="Arial"/>
          <w:sz w:val="20"/>
          <w:lang w:val="pt-BR"/>
        </w:rPr>
        <w:t xml:space="preserve"> </w:t>
      </w:r>
    </w:p>
    <w:p w14:paraId="42FCBD50" w14:textId="1EC48541" w:rsidR="00DB51EF" w:rsidRDefault="000D1079" w:rsidP="00F30ECF">
      <w:pPr>
        <w:suppressLineNumbers/>
        <w:spacing w:line="336" w:lineRule="auto"/>
        <w:ind w:right="1843"/>
        <w:rPr>
          <w:rFonts w:ascii="Arial" w:hAnsi="Arial" w:cs="Arial"/>
          <w:sz w:val="20"/>
          <w:szCs w:val="20"/>
          <w:lang w:val="pt-BR"/>
        </w:rPr>
      </w:pPr>
      <w:r>
        <w:rPr>
          <w:rFonts w:ascii="Arial" w:hAnsi="Arial" w:cs="Arial"/>
          <w:sz w:val="20"/>
          <w:szCs w:val="20"/>
          <w:lang w:val="pt-BR"/>
        </w:rPr>
        <w:lastRenderedPageBreak/>
        <w:t>Fotos:</w:t>
      </w:r>
    </w:p>
    <w:p w14:paraId="1CDE7F40" w14:textId="77777777" w:rsidR="000D1079" w:rsidRPr="00320547" w:rsidRDefault="000D1079" w:rsidP="00F30ECF">
      <w:pPr>
        <w:suppressLineNumbers/>
        <w:spacing w:line="336" w:lineRule="auto"/>
        <w:ind w:right="1843"/>
        <w:rPr>
          <w:rFonts w:ascii="Arial" w:hAnsi="Arial" w:cs="Arial"/>
          <w:sz w:val="20"/>
          <w:szCs w:val="20"/>
          <w:lang w:val="pt-BR"/>
        </w:rPr>
      </w:pPr>
    </w:p>
    <w:p w14:paraId="0B4D933E" w14:textId="77777777" w:rsidR="000D1079" w:rsidRDefault="000D1079" w:rsidP="000D1079">
      <w:pPr>
        <w:suppressLineNumbers/>
        <w:spacing w:line="336" w:lineRule="auto"/>
        <w:ind w:right="1843"/>
        <w:rPr>
          <w:rFonts w:ascii="Arial" w:hAnsi="Arial" w:cs="Arial"/>
          <w:sz w:val="20"/>
          <w:szCs w:val="20"/>
        </w:rPr>
      </w:pPr>
      <w:r>
        <w:rPr>
          <w:rFonts w:ascii="Arial" w:eastAsiaTheme="minorHAnsi" w:hAnsi="Arial" w:cs="Arial"/>
          <w:b/>
          <w:noProof/>
          <w:sz w:val="20"/>
          <w:szCs w:val="20"/>
          <w:lang w:val="de-DE" w:eastAsia="de-DE" w:bidi="ar-SA"/>
        </w:rPr>
        <w:drawing>
          <wp:inline distT="0" distB="0" distL="0" distR="0" wp14:anchorId="41E233DE" wp14:editId="1DEC9CF3">
            <wp:extent cx="3305175" cy="3211455"/>
            <wp:effectExtent l="0" t="0" r="0" b="8255"/>
            <wp:docPr id="1" name="Grafik 1" descr="\\infs-12\index\index_intern\VMW_intern\Internet\Web 2.015\Inhalte_NEU\08_Presse\EMO 2019\INDEX_iXworld_Keyvisual_Pres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fs-12\index\index_intern\VMW_intern\Internet\Web 2.015\Inhalte_NEU\08_Presse\EMO 2019\INDEX_iXworld_Keyvisual_Presse.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05175" cy="3211455"/>
                    </a:xfrm>
                    <a:prstGeom prst="rect">
                      <a:avLst/>
                    </a:prstGeom>
                    <a:noFill/>
                    <a:ln>
                      <a:noFill/>
                    </a:ln>
                  </pic:spPr>
                </pic:pic>
              </a:graphicData>
            </a:graphic>
          </wp:inline>
        </w:drawing>
      </w:r>
    </w:p>
    <w:p w14:paraId="099D721F" w14:textId="206E2289" w:rsidR="000D1079" w:rsidRDefault="005E32B0" w:rsidP="000D1079">
      <w:pPr>
        <w:suppressLineNumbers/>
        <w:spacing w:line="336" w:lineRule="auto"/>
        <w:ind w:right="1843"/>
        <w:rPr>
          <w:rFonts w:ascii="Arial" w:hAnsi="Arial" w:cs="Arial"/>
          <w:sz w:val="20"/>
          <w:szCs w:val="20"/>
        </w:rPr>
      </w:pPr>
      <w:proofErr w:type="gramStart"/>
      <w:r>
        <w:rPr>
          <w:rFonts w:ascii="Arial" w:hAnsi="Arial" w:cs="Arial"/>
          <w:sz w:val="20"/>
          <w:szCs w:val="20"/>
        </w:rPr>
        <w:t>image</w:t>
      </w:r>
      <w:proofErr w:type="gramEnd"/>
      <w:r w:rsidR="000D1079">
        <w:rPr>
          <w:rFonts w:ascii="Arial" w:hAnsi="Arial" w:cs="Arial"/>
          <w:sz w:val="20"/>
          <w:szCs w:val="20"/>
        </w:rPr>
        <w:t xml:space="preserve"> 1: </w:t>
      </w:r>
      <w:proofErr w:type="spellStart"/>
      <w:r w:rsidR="000D1079">
        <w:rPr>
          <w:rFonts w:ascii="Arial" w:hAnsi="Arial" w:cs="Arial"/>
          <w:sz w:val="20"/>
          <w:szCs w:val="20"/>
        </w:rPr>
        <w:t>iXworld</w:t>
      </w:r>
      <w:proofErr w:type="spellEnd"/>
      <w:r w:rsidR="000D1079">
        <w:rPr>
          <w:rFonts w:ascii="Arial" w:hAnsi="Arial" w:cs="Arial"/>
          <w:sz w:val="20"/>
          <w:szCs w:val="20"/>
        </w:rPr>
        <w:t xml:space="preserve"> –</w:t>
      </w:r>
      <w:r>
        <w:rPr>
          <w:rFonts w:ascii="Arial" w:hAnsi="Arial" w:cs="Arial"/>
          <w:sz w:val="20"/>
          <w:szCs w:val="20"/>
        </w:rPr>
        <w:t xml:space="preserve"> </w:t>
      </w:r>
      <w:proofErr w:type="spellStart"/>
      <w:r w:rsidR="000D1079">
        <w:rPr>
          <w:rFonts w:ascii="Arial" w:hAnsi="Arial" w:cs="Arial"/>
          <w:sz w:val="20"/>
          <w:szCs w:val="20"/>
        </w:rPr>
        <w:t>Integration</w:t>
      </w:r>
      <w:proofErr w:type="spellEnd"/>
      <w:r>
        <w:rPr>
          <w:rFonts w:ascii="Arial" w:hAnsi="Arial" w:cs="Arial"/>
          <w:sz w:val="20"/>
          <w:szCs w:val="20"/>
        </w:rPr>
        <w:t xml:space="preserve"> digitale</w:t>
      </w:r>
    </w:p>
    <w:p w14:paraId="3C2F9C70" w14:textId="77777777" w:rsidR="005E32B0" w:rsidRDefault="005E32B0" w:rsidP="000D1079">
      <w:pPr>
        <w:suppressLineNumbers/>
        <w:spacing w:line="336" w:lineRule="auto"/>
        <w:ind w:right="1843"/>
        <w:rPr>
          <w:rFonts w:ascii="Arial" w:hAnsi="Arial" w:cs="Arial"/>
          <w:sz w:val="20"/>
          <w:szCs w:val="20"/>
        </w:rPr>
      </w:pPr>
    </w:p>
    <w:p w14:paraId="782FCBE0" w14:textId="77777777" w:rsidR="000D1079" w:rsidRDefault="000D1079" w:rsidP="000D1079">
      <w:pPr>
        <w:suppressLineNumbers/>
        <w:spacing w:line="336" w:lineRule="auto"/>
        <w:ind w:right="1843"/>
        <w:rPr>
          <w:rFonts w:ascii="Arial" w:hAnsi="Arial" w:cs="Arial"/>
          <w:sz w:val="20"/>
          <w:szCs w:val="20"/>
        </w:rPr>
      </w:pPr>
      <w:r>
        <w:rPr>
          <w:rFonts w:ascii="Arial" w:hAnsi="Arial" w:cs="Arial"/>
          <w:noProof/>
          <w:sz w:val="20"/>
          <w:szCs w:val="20"/>
          <w:lang w:val="de-DE" w:eastAsia="de-DE" w:bidi="ar-SA"/>
        </w:rPr>
        <w:drawing>
          <wp:inline distT="0" distB="0" distL="0" distR="0" wp14:anchorId="194DCCD4" wp14:editId="58B79D7B">
            <wp:extent cx="4648200" cy="3286251"/>
            <wp:effectExtent l="0" t="0" r="0" b="9525"/>
            <wp:docPr id="2" name="Grafik 2" descr="\\infs-12\index\index_intern\VMW_intern\Internet\Web 2.015\Inhalte_NEU\08_Presse\EMO 2019\MS32-6_View A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fs-12\index\index_intern\VMW_intern\Internet\Web 2.015\Inhalte_NEU\08_Presse\EMO 2019\MS32-6_View A1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48200" cy="3286251"/>
                    </a:xfrm>
                    <a:prstGeom prst="rect">
                      <a:avLst/>
                    </a:prstGeom>
                    <a:noFill/>
                    <a:ln>
                      <a:noFill/>
                    </a:ln>
                  </pic:spPr>
                </pic:pic>
              </a:graphicData>
            </a:graphic>
          </wp:inline>
        </w:drawing>
      </w:r>
    </w:p>
    <w:p w14:paraId="5CAD4E8E" w14:textId="77777777" w:rsidR="000D1079" w:rsidRDefault="000D1079" w:rsidP="000D1079">
      <w:pPr>
        <w:suppressLineNumbers/>
        <w:spacing w:line="336" w:lineRule="auto"/>
        <w:ind w:right="1843"/>
        <w:rPr>
          <w:rFonts w:ascii="Arial" w:hAnsi="Arial" w:cs="Arial"/>
          <w:sz w:val="20"/>
          <w:szCs w:val="20"/>
        </w:rPr>
      </w:pPr>
    </w:p>
    <w:p w14:paraId="7FAB72ED" w14:textId="422DA741" w:rsidR="000D1079" w:rsidRDefault="005E32B0" w:rsidP="000D1079">
      <w:pPr>
        <w:suppressLineNumbers/>
        <w:spacing w:line="336" w:lineRule="auto"/>
        <w:ind w:right="1843"/>
        <w:rPr>
          <w:rFonts w:ascii="Arial" w:hAnsi="Arial" w:cs="Arial"/>
          <w:sz w:val="20"/>
          <w:szCs w:val="20"/>
        </w:rPr>
      </w:pPr>
      <w:r>
        <w:rPr>
          <w:rFonts w:ascii="Arial" w:hAnsi="Arial" w:cs="Arial"/>
          <w:sz w:val="20"/>
          <w:szCs w:val="20"/>
        </w:rPr>
        <w:t>Image 2</w:t>
      </w:r>
      <w:r w:rsidR="000D1079">
        <w:rPr>
          <w:rFonts w:ascii="Arial" w:hAnsi="Arial" w:cs="Arial"/>
          <w:sz w:val="20"/>
          <w:szCs w:val="20"/>
        </w:rPr>
        <w:t xml:space="preserve">: INDEX </w:t>
      </w:r>
      <w:r>
        <w:rPr>
          <w:rFonts w:ascii="Arial" w:hAnsi="Arial" w:cs="Arial"/>
          <w:sz w:val="20"/>
          <w:szCs w:val="20"/>
        </w:rPr>
        <w:t>Tour multibroche MS32-6</w:t>
      </w:r>
    </w:p>
    <w:p w14:paraId="6F64EA07" w14:textId="77777777" w:rsidR="000D1079" w:rsidRDefault="000D1079" w:rsidP="000D1079">
      <w:pPr>
        <w:suppressLineNumbers/>
        <w:spacing w:line="336" w:lineRule="auto"/>
        <w:ind w:right="1843"/>
        <w:rPr>
          <w:rFonts w:ascii="Arial" w:hAnsi="Arial" w:cs="Arial"/>
          <w:sz w:val="20"/>
          <w:szCs w:val="20"/>
        </w:rPr>
      </w:pPr>
      <w:r>
        <w:rPr>
          <w:rFonts w:ascii="Arial" w:hAnsi="Arial" w:cs="Arial"/>
          <w:noProof/>
          <w:sz w:val="20"/>
          <w:szCs w:val="20"/>
          <w:lang w:val="de-DE" w:eastAsia="de-DE" w:bidi="ar-SA"/>
        </w:rPr>
        <w:lastRenderedPageBreak/>
        <w:drawing>
          <wp:inline distT="0" distB="0" distL="0" distR="0" wp14:anchorId="172167EE" wp14:editId="779CCCAE">
            <wp:extent cx="5029200" cy="2657475"/>
            <wp:effectExtent l="0" t="0" r="0" b="9525"/>
            <wp:docPr id="3" name="Grafik 3" descr="\\infs-12\index\index_intern\VMW_intern\Internet\Web 2.015\Inhalte_NEU\08_Presse\EMO 2019\C200_View 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fs-12\index\index_intern\VMW_intern\Internet\Web 2.015\Inhalte_NEU\08_Presse\EMO 2019\C200_View A.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25401"/>
                    <a:stretch/>
                  </pic:blipFill>
                  <pic:spPr bwMode="auto">
                    <a:xfrm>
                      <a:off x="0" y="0"/>
                      <a:ext cx="5029200" cy="2657475"/>
                    </a:xfrm>
                    <a:prstGeom prst="rect">
                      <a:avLst/>
                    </a:prstGeom>
                    <a:noFill/>
                    <a:ln>
                      <a:noFill/>
                    </a:ln>
                    <a:extLst>
                      <a:ext uri="{53640926-AAD7-44D8-BBD7-CCE9431645EC}">
                        <a14:shadowObscured xmlns:a14="http://schemas.microsoft.com/office/drawing/2010/main"/>
                      </a:ext>
                    </a:extLst>
                  </pic:spPr>
                </pic:pic>
              </a:graphicData>
            </a:graphic>
          </wp:inline>
        </w:drawing>
      </w:r>
    </w:p>
    <w:p w14:paraId="0D72F905" w14:textId="77777777" w:rsidR="000D1079" w:rsidRDefault="000D1079" w:rsidP="000D1079">
      <w:pPr>
        <w:suppressLineNumbers/>
        <w:spacing w:line="336" w:lineRule="auto"/>
        <w:ind w:right="1843"/>
        <w:rPr>
          <w:rFonts w:ascii="Arial" w:hAnsi="Arial" w:cs="Arial"/>
          <w:sz w:val="20"/>
          <w:szCs w:val="20"/>
        </w:rPr>
      </w:pPr>
    </w:p>
    <w:p w14:paraId="0EC7ECA4" w14:textId="77777777" w:rsidR="000D1079" w:rsidRDefault="000D1079" w:rsidP="000D1079">
      <w:pPr>
        <w:suppressLineNumbers/>
        <w:spacing w:line="336" w:lineRule="auto"/>
        <w:ind w:right="1843"/>
        <w:rPr>
          <w:rFonts w:ascii="Arial" w:hAnsi="Arial" w:cs="Arial"/>
          <w:sz w:val="20"/>
          <w:szCs w:val="20"/>
        </w:rPr>
      </w:pPr>
    </w:p>
    <w:p w14:paraId="26CE0F6B" w14:textId="77777777" w:rsidR="000D1079" w:rsidRDefault="000D1079" w:rsidP="000D1079">
      <w:pPr>
        <w:suppressLineNumbers/>
        <w:spacing w:line="336" w:lineRule="auto"/>
        <w:ind w:right="1843"/>
        <w:rPr>
          <w:rFonts w:ascii="Arial" w:hAnsi="Arial" w:cs="Arial"/>
          <w:sz w:val="20"/>
          <w:szCs w:val="20"/>
        </w:rPr>
      </w:pPr>
      <w:r>
        <w:rPr>
          <w:rFonts w:ascii="Arial" w:hAnsi="Arial" w:cs="Arial"/>
          <w:noProof/>
          <w:sz w:val="20"/>
          <w:szCs w:val="20"/>
          <w:lang w:val="de-DE" w:eastAsia="de-DE" w:bidi="ar-SA"/>
        </w:rPr>
        <w:drawing>
          <wp:inline distT="0" distB="0" distL="0" distR="0" wp14:anchorId="55652A64" wp14:editId="25182FD9">
            <wp:extent cx="5029200" cy="3562350"/>
            <wp:effectExtent l="0" t="0" r="0" b="0"/>
            <wp:docPr id="4" name="Grafik 4" descr="\\infs-12\index\index_intern\VMW_intern\Internet\Web 2.015\Inhalte_NEU\08_Presse\EMO 2019\C200_View 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nfs-12\index\index_intern\VMW_intern\Internet\Web 2.015\Inhalte_NEU\08_Presse\EMO 2019\C200_View C.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29200" cy="3562350"/>
                    </a:xfrm>
                    <a:prstGeom prst="rect">
                      <a:avLst/>
                    </a:prstGeom>
                    <a:noFill/>
                    <a:ln>
                      <a:noFill/>
                    </a:ln>
                  </pic:spPr>
                </pic:pic>
              </a:graphicData>
            </a:graphic>
          </wp:inline>
        </w:drawing>
      </w:r>
    </w:p>
    <w:p w14:paraId="4A324C6B" w14:textId="77777777" w:rsidR="000D1079" w:rsidRDefault="000D1079" w:rsidP="000D1079">
      <w:pPr>
        <w:suppressLineNumbers/>
        <w:spacing w:line="336" w:lineRule="auto"/>
        <w:ind w:right="1843"/>
        <w:rPr>
          <w:rFonts w:ascii="Arial" w:hAnsi="Arial" w:cs="Arial"/>
          <w:sz w:val="20"/>
          <w:szCs w:val="20"/>
        </w:rPr>
      </w:pPr>
    </w:p>
    <w:p w14:paraId="06AA88D4" w14:textId="0A05CD22" w:rsidR="000D1079" w:rsidRDefault="005E32B0" w:rsidP="000D1079">
      <w:pPr>
        <w:suppressLineNumbers/>
        <w:spacing w:line="336" w:lineRule="auto"/>
        <w:ind w:right="1843"/>
        <w:rPr>
          <w:rFonts w:ascii="Arial" w:hAnsi="Arial" w:cs="Arial"/>
          <w:sz w:val="20"/>
          <w:szCs w:val="20"/>
        </w:rPr>
      </w:pPr>
      <w:proofErr w:type="gramStart"/>
      <w:r>
        <w:rPr>
          <w:rFonts w:ascii="Arial" w:hAnsi="Arial" w:cs="Arial"/>
          <w:sz w:val="20"/>
          <w:szCs w:val="20"/>
        </w:rPr>
        <w:t>image</w:t>
      </w:r>
      <w:proofErr w:type="gramEnd"/>
      <w:r w:rsidR="000D1079">
        <w:rPr>
          <w:rFonts w:ascii="Arial" w:hAnsi="Arial" w:cs="Arial"/>
          <w:sz w:val="20"/>
          <w:szCs w:val="20"/>
        </w:rPr>
        <w:t xml:space="preserve"> 3: INDEX </w:t>
      </w:r>
      <w:r>
        <w:rPr>
          <w:rFonts w:ascii="Arial" w:hAnsi="Arial" w:cs="Arial"/>
          <w:sz w:val="20"/>
          <w:szCs w:val="20"/>
        </w:rPr>
        <w:t>tour de production</w:t>
      </w:r>
      <w:r w:rsidR="000D1079">
        <w:rPr>
          <w:rFonts w:ascii="Arial" w:hAnsi="Arial" w:cs="Arial"/>
          <w:sz w:val="20"/>
          <w:szCs w:val="20"/>
        </w:rPr>
        <w:t xml:space="preserve"> C200 </w:t>
      </w:r>
      <w:r w:rsidR="000D1079" w:rsidRPr="005E32B0">
        <w:rPr>
          <w:rFonts w:ascii="Arial" w:hAnsi="Arial" w:cs="Arial"/>
          <w:i/>
          <w:sz w:val="20"/>
          <w:szCs w:val="20"/>
        </w:rPr>
        <w:t>tandem</w:t>
      </w:r>
      <w:r>
        <w:rPr>
          <w:rFonts w:ascii="Arial" w:hAnsi="Arial" w:cs="Arial"/>
          <w:sz w:val="20"/>
          <w:szCs w:val="20"/>
        </w:rPr>
        <w:t xml:space="preserve"> </w:t>
      </w:r>
      <w:r w:rsidR="000D1079">
        <w:rPr>
          <w:rFonts w:ascii="Arial" w:hAnsi="Arial" w:cs="Arial"/>
          <w:sz w:val="20"/>
          <w:szCs w:val="20"/>
        </w:rPr>
        <w:t xml:space="preserve"> </w:t>
      </w:r>
    </w:p>
    <w:p w14:paraId="574FEC54" w14:textId="77777777" w:rsidR="000D1079" w:rsidRDefault="000D1079" w:rsidP="000D1079">
      <w:pPr>
        <w:suppressLineNumbers/>
        <w:spacing w:line="336" w:lineRule="auto"/>
        <w:ind w:right="1843"/>
        <w:rPr>
          <w:rFonts w:ascii="Arial" w:hAnsi="Arial" w:cs="Arial"/>
          <w:sz w:val="20"/>
          <w:szCs w:val="20"/>
        </w:rPr>
      </w:pPr>
    </w:p>
    <w:p w14:paraId="302A3F03" w14:textId="77777777" w:rsidR="000D1079" w:rsidRDefault="000D1079" w:rsidP="000D1079">
      <w:pPr>
        <w:suppressLineNumbers/>
        <w:spacing w:line="336" w:lineRule="auto"/>
        <w:ind w:right="1843"/>
        <w:rPr>
          <w:rFonts w:ascii="Arial" w:hAnsi="Arial" w:cs="Arial"/>
          <w:sz w:val="20"/>
          <w:szCs w:val="20"/>
        </w:rPr>
      </w:pPr>
      <w:r>
        <w:rPr>
          <w:rFonts w:ascii="Arial" w:hAnsi="Arial" w:cs="Arial"/>
          <w:noProof/>
          <w:sz w:val="20"/>
          <w:szCs w:val="20"/>
          <w:lang w:val="de-DE" w:eastAsia="de-DE" w:bidi="ar-SA"/>
        </w:rPr>
        <w:lastRenderedPageBreak/>
        <w:drawing>
          <wp:inline distT="0" distB="0" distL="0" distR="0" wp14:anchorId="2BF0526D" wp14:editId="3D96FB16">
            <wp:extent cx="3686175" cy="2752725"/>
            <wp:effectExtent l="0" t="0" r="9525" b="9525"/>
            <wp:docPr id="5" name="Grafik 5" descr="\\infs-12\index\index_intern\VMW_intern\Internet\Web 2.015\Inhalte_NEU\08_Presse\EMO 2019\b500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nfs-12\index\index_intern\VMW_intern\Internet\Web 2.015\Inhalte_NEU\08_Presse\EMO 2019\b500_001.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8818" r="26843"/>
                    <a:stretch/>
                  </pic:blipFill>
                  <pic:spPr bwMode="auto">
                    <a:xfrm>
                      <a:off x="0" y="0"/>
                      <a:ext cx="3686175" cy="2752725"/>
                    </a:xfrm>
                    <a:prstGeom prst="rect">
                      <a:avLst/>
                    </a:prstGeom>
                    <a:noFill/>
                    <a:ln>
                      <a:noFill/>
                    </a:ln>
                    <a:extLst>
                      <a:ext uri="{53640926-AAD7-44D8-BBD7-CCE9431645EC}">
                        <a14:shadowObscured xmlns:a14="http://schemas.microsoft.com/office/drawing/2010/main"/>
                      </a:ext>
                    </a:extLst>
                  </pic:spPr>
                </pic:pic>
              </a:graphicData>
            </a:graphic>
          </wp:inline>
        </w:drawing>
      </w:r>
    </w:p>
    <w:p w14:paraId="5FC03087" w14:textId="4C48289B" w:rsidR="000D1079" w:rsidRPr="00F30ECF" w:rsidRDefault="005E32B0" w:rsidP="000D1079">
      <w:pPr>
        <w:suppressLineNumbers/>
        <w:spacing w:line="336" w:lineRule="auto"/>
        <w:ind w:right="1843"/>
        <w:rPr>
          <w:rFonts w:ascii="Arial" w:hAnsi="Arial" w:cs="Arial"/>
          <w:sz w:val="20"/>
          <w:szCs w:val="20"/>
        </w:rPr>
      </w:pPr>
      <w:r>
        <w:rPr>
          <w:rFonts w:ascii="Arial" w:hAnsi="Arial" w:cs="Arial"/>
          <w:sz w:val="20"/>
          <w:szCs w:val="20"/>
        </w:rPr>
        <w:t>image</w:t>
      </w:r>
      <w:r w:rsidR="000D1079">
        <w:rPr>
          <w:rFonts w:ascii="Arial" w:hAnsi="Arial" w:cs="Arial"/>
          <w:sz w:val="20"/>
          <w:szCs w:val="20"/>
        </w:rPr>
        <w:t xml:space="preserve"> 4: INDEX </w:t>
      </w:r>
      <w:r>
        <w:rPr>
          <w:rFonts w:ascii="Arial" w:hAnsi="Arial" w:cs="Arial"/>
          <w:sz w:val="20"/>
          <w:szCs w:val="20"/>
        </w:rPr>
        <w:t>Tour universel</w:t>
      </w:r>
      <w:bookmarkStart w:id="1" w:name="_GoBack"/>
      <w:bookmarkEnd w:id="1"/>
      <w:r w:rsidR="000D1079">
        <w:rPr>
          <w:rFonts w:ascii="Arial" w:hAnsi="Arial" w:cs="Arial"/>
          <w:sz w:val="20"/>
          <w:szCs w:val="20"/>
        </w:rPr>
        <w:t xml:space="preserve"> B500</w:t>
      </w:r>
    </w:p>
    <w:p w14:paraId="6B128E19" w14:textId="77777777" w:rsidR="000D1079" w:rsidRPr="00F30ECF" w:rsidRDefault="000D1079" w:rsidP="000D1079">
      <w:pPr>
        <w:suppressLineNumbers/>
        <w:spacing w:line="336" w:lineRule="auto"/>
        <w:ind w:right="1843"/>
        <w:rPr>
          <w:rFonts w:ascii="Arial" w:hAnsi="Arial" w:cs="Arial"/>
          <w:sz w:val="20"/>
          <w:szCs w:val="20"/>
        </w:rPr>
      </w:pPr>
    </w:p>
    <w:p w14:paraId="74F78272" w14:textId="607889DB" w:rsidR="00F30ECF" w:rsidRPr="00320547" w:rsidRDefault="00F30ECF" w:rsidP="000D1079">
      <w:pPr>
        <w:suppressLineNumbers/>
        <w:spacing w:line="336" w:lineRule="auto"/>
        <w:ind w:right="1843"/>
        <w:rPr>
          <w:rFonts w:ascii="Arial" w:hAnsi="Arial" w:cs="Arial"/>
          <w:sz w:val="20"/>
          <w:szCs w:val="20"/>
          <w:lang w:val="pt-BR"/>
        </w:rPr>
      </w:pPr>
    </w:p>
    <w:sectPr w:rsidR="00F30ECF" w:rsidRPr="00320547" w:rsidSect="00F30ECF">
      <w:headerReference w:type="default" r:id="rId15"/>
      <w:footerReference w:type="default" r:id="rId16"/>
      <w:type w:val="continuous"/>
      <w:pgSz w:w="11906" w:h="16838" w:code="9"/>
      <w:pgMar w:top="993" w:right="2267" w:bottom="1134" w:left="1701" w:header="709" w:footer="454" w:gutter="0"/>
      <w:lnNumType w:countBy="5"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C07A46C" w14:textId="77777777" w:rsidR="000F02C1" w:rsidRDefault="000F02C1">
      <w:r>
        <w:separator/>
      </w:r>
    </w:p>
  </w:endnote>
  <w:endnote w:type="continuationSeparator" w:id="0">
    <w:p w14:paraId="43E38C25" w14:textId="77777777" w:rsidR="000F02C1" w:rsidRDefault="000F02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HOGI B+ Univers">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49027D" w14:textId="77777777" w:rsidR="00F76584" w:rsidRPr="002A0A1F" w:rsidRDefault="00F76584">
    <w:pPr>
      <w:pStyle w:val="Fuzeile"/>
      <w:rPr>
        <w:rFonts w:ascii="Arial" w:hAnsi="Arial" w:cs="Arial"/>
        <w:sz w:val="18"/>
        <w:szCs w:val="18"/>
      </w:rPr>
    </w:pPr>
    <w:r>
      <w:rPr>
        <w:rFonts w:ascii="Arial" w:hAnsi="Arial"/>
        <w:sz w:val="18"/>
      </w:rPr>
      <w:t xml:space="preserve">                                                               Page </w:t>
    </w:r>
    <w:r w:rsidRPr="002A0A1F">
      <w:rPr>
        <w:rStyle w:val="Seitenzahl"/>
        <w:rFonts w:ascii="Arial" w:hAnsi="Arial" w:cs="Arial"/>
        <w:sz w:val="18"/>
        <w:szCs w:val="18"/>
      </w:rPr>
      <w:fldChar w:fldCharType="begin"/>
    </w:r>
    <w:r w:rsidRPr="002A0A1F">
      <w:rPr>
        <w:rStyle w:val="Seitenzahl"/>
        <w:rFonts w:ascii="Arial" w:hAnsi="Arial" w:cs="Arial"/>
        <w:sz w:val="18"/>
        <w:szCs w:val="18"/>
      </w:rPr>
      <w:instrText xml:space="preserve"> PAGE </w:instrText>
    </w:r>
    <w:r w:rsidRPr="002A0A1F">
      <w:rPr>
        <w:rStyle w:val="Seitenzahl"/>
        <w:rFonts w:ascii="Arial" w:hAnsi="Arial" w:cs="Arial"/>
        <w:sz w:val="18"/>
        <w:szCs w:val="18"/>
      </w:rPr>
      <w:fldChar w:fldCharType="separate"/>
    </w:r>
    <w:r w:rsidR="005E32B0">
      <w:rPr>
        <w:rStyle w:val="Seitenzahl"/>
        <w:rFonts w:ascii="Arial" w:hAnsi="Arial" w:cs="Arial"/>
        <w:noProof/>
        <w:sz w:val="18"/>
        <w:szCs w:val="18"/>
      </w:rPr>
      <w:t>5</w:t>
    </w:r>
    <w:r w:rsidRPr="002A0A1F">
      <w:rPr>
        <w:rStyle w:val="Seitenzahl"/>
        <w:rFonts w:ascii="Arial" w:hAnsi="Arial" w:cs="Arial"/>
        <w:sz w:val="18"/>
        <w:szCs w:val="18"/>
      </w:rPr>
      <w:fldChar w:fldCharType="end"/>
    </w:r>
    <w:r>
      <w:rPr>
        <w:rStyle w:val="Seitenzahl"/>
        <w:rFonts w:ascii="Arial" w:hAnsi="Arial"/>
        <w:sz w:val="18"/>
      </w:rPr>
      <w:t xml:space="preserve"> sur </w:t>
    </w:r>
    <w:r w:rsidRPr="002A0A1F">
      <w:rPr>
        <w:rStyle w:val="Seitenzahl"/>
        <w:rFonts w:ascii="Arial" w:hAnsi="Arial" w:cs="Arial"/>
        <w:sz w:val="18"/>
        <w:szCs w:val="18"/>
      </w:rPr>
      <w:fldChar w:fldCharType="begin"/>
    </w:r>
    <w:r w:rsidRPr="002A0A1F">
      <w:rPr>
        <w:rStyle w:val="Seitenzahl"/>
        <w:rFonts w:ascii="Arial" w:hAnsi="Arial" w:cs="Arial"/>
        <w:sz w:val="18"/>
        <w:szCs w:val="18"/>
      </w:rPr>
      <w:instrText xml:space="preserve"> NUMPAGES </w:instrText>
    </w:r>
    <w:r w:rsidRPr="002A0A1F">
      <w:rPr>
        <w:rStyle w:val="Seitenzahl"/>
        <w:rFonts w:ascii="Arial" w:hAnsi="Arial" w:cs="Arial"/>
        <w:sz w:val="18"/>
        <w:szCs w:val="18"/>
      </w:rPr>
      <w:fldChar w:fldCharType="separate"/>
    </w:r>
    <w:r w:rsidR="005E32B0">
      <w:rPr>
        <w:rStyle w:val="Seitenzahl"/>
        <w:rFonts w:ascii="Arial" w:hAnsi="Arial" w:cs="Arial"/>
        <w:noProof/>
        <w:sz w:val="18"/>
        <w:szCs w:val="18"/>
      </w:rPr>
      <w:t>5</w:t>
    </w:r>
    <w:r w:rsidRPr="002A0A1F">
      <w:rPr>
        <w:rStyle w:val="Seitenzahl"/>
        <w:rFonts w:ascii="Arial" w:hAnsi="Arial" w:cs="Arial"/>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544E31" w14:textId="77777777" w:rsidR="000F02C1" w:rsidRDefault="000F02C1">
      <w:r>
        <w:separator/>
      </w:r>
    </w:p>
  </w:footnote>
  <w:footnote w:type="continuationSeparator" w:id="0">
    <w:p w14:paraId="2A76DA02" w14:textId="77777777" w:rsidR="000F02C1" w:rsidRDefault="000F02C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139E71" w14:textId="77777777" w:rsidR="00F76584" w:rsidRPr="003D200C" w:rsidRDefault="00F76584" w:rsidP="00AE64C2">
    <w:pPr>
      <w:pStyle w:val="Kopfzeile"/>
      <w:tabs>
        <w:tab w:val="clear" w:pos="9072"/>
        <w:tab w:val="right" w:pos="9360"/>
      </w:tabs>
      <w:ind w:left="2544" w:firstLine="4296"/>
    </w:pPr>
    <w:r>
      <w:tab/>
    </w:r>
    <w:r>
      <w:rPr>
        <w:noProof/>
        <w:lang w:val="de-DE" w:eastAsia="de-DE" w:bidi="ar-SA"/>
      </w:rPr>
      <w:drawing>
        <wp:inline distT="0" distB="0" distL="0" distR="0" wp14:anchorId="03DC1412" wp14:editId="2CFA9A82">
          <wp:extent cx="904875" cy="200025"/>
          <wp:effectExtent l="0" t="0" r="9525" b="9525"/>
          <wp:docPr id="6" name="Bild 2" descr="INDEX-25mm-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DEX-25mm-Blac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p w14:paraId="01B2581B" w14:textId="77777777" w:rsidR="008C66BE" w:rsidRDefault="008C66BE" w:rsidP="008C66BE">
    <w:pPr>
      <w:pStyle w:val="Kopfzeile"/>
      <w:tabs>
        <w:tab w:val="clear" w:pos="4536"/>
        <w:tab w:val="clear" w:pos="9072"/>
      </w:tabs>
      <w:ind w:left="6840"/>
      <w:jc w:val="right"/>
      <w:rPr>
        <w:rFonts w:ascii="Arial" w:hAnsi="Arial" w:cs="Arial"/>
        <w:sz w:val="16"/>
      </w:rPr>
    </w:pPr>
  </w:p>
  <w:p w14:paraId="31EAAB72" w14:textId="77777777" w:rsidR="008C66BE" w:rsidRPr="003D200C" w:rsidRDefault="000D22C6" w:rsidP="00467F33">
    <w:pPr>
      <w:pStyle w:val="Kopfzeile"/>
      <w:tabs>
        <w:tab w:val="clear" w:pos="4536"/>
        <w:tab w:val="clear" w:pos="9072"/>
      </w:tabs>
      <w:ind w:left="6840" w:right="-1560"/>
      <w:jc w:val="center"/>
      <w:rPr>
        <w:rFonts w:ascii="Arial" w:hAnsi="Arial" w:cs="Arial"/>
        <w:sz w:val="16"/>
      </w:rPr>
    </w:pPr>
    <w:r>
      <w:rPr>
        <w:rFonts w:ascii="Arial" w:hAnsi="Arial"/>
        <w:sz w:val="16"/>
      </w:rPr>
      <w:t xml:space="preserve">                     Aperçu EMO 2019</w:t>
    </w:r>
  </w:p>
  <w:p w14:paraId="12C011A1" w14:textId="77777777" w:rsidR="00467F33" w:rsidRPr="003D200C" w:rsidRDefault="00467F33" w:rsidP="00467F33">
    <w:pPr>
      <w:pStyle w:val="Kopfzeile"/>
      <w:tabs>
        <w:tab w:val="clear" w:pos="4536"/>
        <w:tab w:val="clear" w:pos="9072"/>
      </w:tabs>
      <w:ind w:left="6840" w:right="-1560"/>
      <w:rPr>
        <w:rFonts w:ascii="Arial" w:hAnsi="Arial" w:cs="Arial"/>
        <w:sz w:val="16"/>
      </w:rPr>
    </w:pPr>
    <w:r>
      <w:rPr>
        <w:rFonts w:ascii="Arial" w:hAnsi="Arial"/>
        <w:sz w:val="16"/>
      </w:rPr>
      <w:t xml:space="preserve">   </w:t>
    </w:r>
    <w:r>
      <w:tab/>
    </w:r>
    <w:r>
      <w:tab/>
    </w:r>
    <w:r>
      <w:rPr>
        <w:rFonts w:ascii="Arial" w:hAnsi="Arial"/>
        <w:sz w:val="16"/>
      </w:rPr>
      <w:t xml:space="preserve">  07/19</w:t>
    </w:r>
  </w:p>
  <w:p w14:paraId="6D711677" w14:textId="77777777" w:rsidR="00F76584" w:rsidRPr="003D200C" w:rsidRDefault="00F76584" w:rsidP="00AE64C2">
    <w:pPr>
      <w:pStyle w:val="Kopfzeile"/>
      <w:tabs>
        <w:tab w:val="clear" w:pos="4536"/>
        <w:tab w:val="clear" w:pos="9072"/>
      </w:tabs>
      <w:ind w:left="6840"/>
      <w:jc w:val="right"/>
      <w:rPr>
        <w:rFonts w:ascii="Arial" w:hAnsi="Arial" w:cs="Arial"/>
        <w:sz w:val="16"/>
      </w:rPr>
    </w:pPr>
  </w:p>
  <w:p w14:paraId="2677D04A" w14:textId="77777777" w:rsidR="00F76584" w:rsidRPr="00AE64C2" w:rsidRDefault="00F76584" w:rsidP="00AE64C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C749F9"/>
    <w:multiLevelType w:val="hybridMultilevel"/>
    <w:tmpl w:val="29144F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3A3F40EA"/>
    <w:multiLevelType w:val="multilevel"/>
    <w:tmpl w:val="0C0A25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58136DB"/>
    <w:multiLevelType w:val="hybridMultilevel"/>
    <w:tmpl w:val="8F2AEB0C"/>
    <w:lvl w:ilvl="0" w:tplc="0B62E82C">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3B72"/>
    <w:rsid w:val="000001ED"/>
    <w:rsid w:val="000004DE"/>
    <w:rsid w:val="00000CF3"/>
    <w:rsid w:val="00013608"/>
    <w:rsid w:val="00013B15"/>
    <w:rsid w:val="000145DC"/>
    <w:rsid w:val="000223C7"/>
    <w:rsid w:val="0002718C"/>
    <w:rsid w:val="00033FAB"/>
    <w:rsid w:val="00037DD6"/>
    <w:rsid w:val="000417E2"/>
    <w:rsid w:val="00042DA3"/>
    <w:rsid w:val="00046FB5"/>
    <w:rsid w:val="000750BB"/>
    <w:rsid w:val="00092A02"/>
    <w:rsid w:val="00093ED3"/>
    <w:rsid w:val="000A09F9"/>
    <w:rsid w:val="000A0DDD"/>
    <w:rsid w:val="000A4610"/>
    <w:rsid w:val="000A6B85"/>
    <w:rsid w:val="000A7F31"/>
    <w:rsid w:val="000B0B5B"/>
    <w:rsid w:val="000C0E21"/>
    <w:rsid w:val="000C2336"/>
    <w:rsid w:val="000D0A3A"/>
    <w:rsid w:val="000D1079"/>
    <w:rsid w:val="000D22C6"/>
    <w:rsid w:val="000D546A"/>
    <w:rsid w:val="000E7045"/>
    <w:rsid w:val="000E7E0D"/>
    <w:rsid w:val="000F02C1"/>
    <w:rsid w:val="000F7480"/>
    <w:rsid w:val="00106AAA"/>
    <w:rsid w:val="00107B6B"/>
    <w:rsid w:val="00107F92"/>
    <w:rsid w:val="0011189B"/>
    <w:rsid w:val="00112619"/>
    <w:rsid w:val="00120659"/>
    <w:rsid w:val="00123D45"/>
    <w:rsid w:val="00131AC4"/>
    <w:rsid w:val="0013320E"/>
    <w:rsid w:val="00134E50"/>
    <w:rsid w:val="00137048"/>
    <w:rsid w:val="00143AF0"/>
    <w:rsid w:val="00144799"/>
    <w:rsid w:val="0016091D"/>
    <w:rsid w:val="00167429"/>
    <w:rsid w:val="0018187E"/>
    <w:rsid w:val="001867F8"/>
    <w:rsid w:val="00191224"/>
    <w:rsid w:val="001913D5"/>
    <w:rsid w:val="001A1972"/>
    <w:rsid w:val="001B1E13"/>
    <w:rsid w:val="001B36CA"/>
    <w:rsid w:val="001B39F6"/>
    <w:rsid w:val="001B7AF4"/>
    <w:rsid w:val="001C4A89"/>
    <w:rsid w:val="001E05DD"/>
    <w:rsid w:val="001E1539"/>
    <w:rsid w:val="00201559"/>
    <w:rsid w:val="00207497"/>
    <w:rsid w:val="00207885"/>
    <w:rsid w:val="00211AF2"/>
    <w:rsid w:val="00212595"/>
    <w:rsid w:val="00216191"/>
    <w:rsid w:val="002208C9"/>
    <w:rsid w:val="002213FD"/>
    <w:rsid w:val="00224559"/>
    <w:rsid w:val="00225696"/>
    <w:rsid w:val="00235ED6"/>
    <w:rsid w:val="002361B1"/>
    <w:rsid w:val="002508F8"/>
    <w:rsid w:val="00252394"/>
    <w:rsid w:val="00256000"/>
    <w:rsid w:val="00261CB4"/>
    <w:rsid w:val="00262014"/>
    <w:rsid w:val="0026448E"/>
    <w:rsid w:val="00267FDD"/>
    <w:rsid w:val="0027071B"/>
    <w:rsid w:val="00270ADC"/>
    <w:rsid w:val="0027296C"/>
    <w:rsid w:val="00284137"/>
    <w:rsid w:val="00294D30"/>
    <w:rsid w:val="00295D86"/>
    <w:rsid w:val="002A0A1F"/>
    <w:rsid w:val="002C52CB"/>
    <w:rsid w:val="002C75A9"/>
    <w:rsid w:val="002D038B"/>
    <w:rsid w:val="002D0FF4"/>
    <w:rsid w:val="002D2928"/>
    <w:rsid w:val="002D37B1"/>
    <w:rsid w:val="002E4C83"/>
    <w:rsid w:val="002E4FA6"/>
    <w:rsid w:val="002E52C6"/>
    <w:rsid w:val="002E572F"/>
    <w:rsid w:val="002E74F7"/>
    <w:rsid w:val="002E7842"/>
    <w:rsid w:val="002F1927"/>
    <w:rsid w:val="002F51C3"/>
    <w:rsid w:val="002F7069"/>
    <w:rsid w:val="002F73EE"/>
    <w:rsid w:val="0030559E"/>
    <w:rsid w:val="0030733E"/>
    <w:rsid w:val="00320547"/>
    <w:rsid w:val="003240E3"/>
    <w:rsid w:val="00334401"/>
    <w:rsid w:val="00350072"/>
    <w:rsid w:val="00353117"/>
    <w:rsid w:val="00360228"/>
    <w:rsid w:val="0036385F"/>
    <w:rsid w:val="0036726E"/>
    <w:rsid w:val="00367F5D"/>
    <w:rsid w:val="0037311D"/>
    <w:rsid w:val="0037625A"/>
    <w:rsid w:val="00377560"/>
    <w:rsid w:val="0037788C"/>
    <w:rsid w:val="00377F47"/>
    <w:rsid w:val="00381EF9"/>
    <w:rsid w:val="00384089"/>
    <w:rsid w:val="0038760F"/>
    <w:rsid w:val="00387D97"/>
    <w:rsid w:val="003924B0"/>
    <w:rsid w:val="003925A8"/>
    <w:rsid w:val="00394986"/>
    <w:rsid w:val="003957DE"/>
    <w:rsid w:val="00397A76"/>
    <w:rsid w:val="003A7C1B"/>
    <w:rsid w:val="003B0528"/>
    <w:rsid w:val="003B0F98"/>
    <w:rsid w:val="003B5BA9"/>
    <w:rsid w:val="003B61C6"/>
    <w:rsid w:val="003C5B9B"/>
    <w:rsid w:val="003D39C0"/>
    <w:rsid w:val="003D7AB4"/>
    <w:rsid w:val="003E4B28"/>
    <w:rsid w:val="003E4D2B"/>
    <w:rsid w:val="003E5584"/>
    <w:rsid w:val="003F60D2"/>
    <w:rsid w:val="00406AB0"/>
    <w:rsid w:val="00414765"/>
    <w:rsid w:val="00414CF2"/>
    <w:rsid w:val="00415A87"/>
    <w:rsid w:val="00415D03"/>
    <w:rsid w:val="004204C8"/>
    <w:rsid w:val="00422AE3"/>
    <w:rsid w:val="00424E75"/>
    <w:rsid w:val="00426195"/>
    <w:rsid w:val="00432DD2"/>
    <w:rsid w:val="00433009"/>
    <w:rsid w:val="00443B86"/>
    <w:rsid w:val="00443DDF"/>
    <w:rsid w:val="00446750"/>
    <w:rsid w:val="00447215"/>
    <w:rsid w:val="00460631"/>
    <w:rsid w:val="00463DF5"/>
    <w:rsid w:val="00467F33"/>
    <w:rsid w:val="004720E4"/>
    <w:rsid w:val="0047346F"/>
    <w:rsid w:val="00476642"/>
    <w:rsid w:val="004804E4"/>
    <w:rsid w:val="00480651"/>
    <w:rsid w:val="0048614F"/>
    <w:rsid w:val="00496CE2"/>
    <w:rsid w:val="004A094C"/>
    <w:rsid w:val="004A2FB6"/>
    <w:rsid w:val="004A729F"/>
    <w:rsid w:val="004B1E09"/>
    <w:rsid w:val="004B2855"/>
    <w:rsid w:val="004B4C43"/>
    <w:rsid w:val="004B5958"/>
    <w:rsid w:val="004B5999"/>
    <w:rsid w:val="004B6991"/>
    <w:rsid w:val="004C27C0"/>
    <w:rsid w:val="004C61DA"/>
    <w:rsid w:val="004D161C"/>
    <w:rsid w:val="004D5118"/>
    <w:rsid w:val="004D75BA"/>
    <w:rsid w:val="004E6BF4"/>
    <w:rsid w:val="004F048C"/>
    <w:rsid w:val="004F741B"/>
    <w:rsid w:val="00501800"/>
    <w:rsid w:val="005042F8"/>
    <w:rsid w:val="00504380"/>
    <w:rsid w:val="00521067"/>
    <w:rsid w:val="00521CF6"/>
    <w:rsid w:val="0052567E"/>
    <w:rsid w:val="0053108F"/>
    <w:rsid w:val="0053423A"/>
    <w:rsid w:val="00543C7E"/>
    <w:rsid w:val="00544BB2"/>
    <w:rsid w:val="0055166D"/>
    <w:rsid w:val="005609F5"/>
    <w:rsid w:val="00566701"/>
    <w:rsid w:val="00566D19"/>
    <w:rsid w:val="00573260"/>
    <w:rsid w:val="00573C44"/>
    <w:rsid w:val="0057633A"/>
    <w:rsid w:val="00577F45"/>
    <w:rsid w:val="00581ADC"/>
    <w:rsid w:val="00595857"/>
    <w:rsid w:val="005A48B3"/>
    <w:rsid w:val="005C021E"/>
    <w:rsid w:val="005C6E5A"/>
    <w:rsid w:val="005C721F"/>
    <w:rsid w:val="005D014F"/>
    <w:rsid w:val="005D018C"/>
    <w:rsid w:val="005D5FB8"/>
    <w:rsid w:val="005E00FA"/>
    <w:rsid w:val="005E29EC"/>
    <w:rsid w:val="005E32B0"/>
    <w:rsid w:val="005F55FF"/>
    <w:rsid w:val="005F5611"/>
    <w:rsid w:val="005F7A16"/>
    <w:rsid w:val="0062379F"/>
    <w:rsid w:val="00627581"/>
    <w:rsid w:val="00630673"/>
    <w:rsid w:val="00636686"/>
    <w:rsid w:val="00637120"/>
    <w:rsid w:val="0065153A"/>
    <w:rsid w:val="00656679"/>
    <w:rsid w:val="00666BDA"/>
    <w:rsid w:val="006676A3"/>
    <w:rsid w:val="00672561"/>
    <w:rsid w:val="006727C1"/>
    <w:rsid w:val="00675059"/>
    <w:rsid w:val="006803F7"/>
    <w:rsid w:val="00680B31"/>
    <w:rsid w:val="0068145C"/>
    <w:rsid w:val="00683EF2"/>
    <w:rsid w:val="00684280"/>
    <w:rsid w:val="00695EC9"/>
    <w:rsid w:val="006A588B"/>
    <w:rsid w:val="006A673A"/>
    <w:rsid w:val="006B4984"/>
    <w:rsid w:val="006C0FD9"/>
    <w:rsid w:val="006C3E18"/>
    <w:rsid w:val="006C44E2"/>
    <w:rsid w:val="006C5F6C"/>
    <w:rsid w:val="006C7C99"/>
    <w:rsid w:val="006D1B3E"/>
    <w:rsid w:val="006E0AE1"/>
    <w:rsid w:val="006E1B3D"/>
    <w:rsid w:val="006E575B"/>
    <w:rsid w:val="006E6820"/>
    <w:rsid w:val="006F2CD8"/>
    <w:rsid w:val="006F7DCA"/>
    <w:rsid w:val="0071341B"/>
    <w:rsid w:val="00713606"/>
    <w:rsid w:val="00717063"/>
    <w:rsid w:val="00727E85"/>
    <w:rsid w:val="00734673"/>
    <w:rsid w:val="00745E7E"/>
    <w:rsid w:val="00751511"/>
    <w:rsid w:val="0076014F"/>
    <w:rsid w:val="00760FEC"/>
    <w:rsid w:val="00761098"/>
    <w:rsid w:val="00764F00"/>
    <w:rsid w:val="007652CE"/>
    <w:rsid w:val="007661DA"/>
    <w:rsid w:val="0077349B"/>
    <w:rsid w:val="00775FA5"/>
    <w:rsid w:val="00786B4C"/>
    <w:rsid w:val="00793000"/>
    <w:rsid w:val="007A7797"/>
    <w:rsid w:val="007B0855"/>
    <w:rsid w:val="007B1419"/>
    <w:rsid w:val="007B1DCF"/>
    <w:rsid w:val="007B1E16"/>
    <w:rsid w:val="007B5F69"/>
    <w:rsid w:val="007B737D"/>
    <w:rsid w:val="007D42C7"/>
    <w:rsid w:val="007E37E5"/>
    <w:rsid w:val="007F052C"/>
    <w:rsid w:val="00800F22"/>
    <w:rsid w:val="0080270B"/>
    <w:rsid w:val="00807CE8"/>
    <w:rsid w:val="00813110"/>
    <w:rsid w:val="008133B0"/>
    <w:rsid w:val="00815941"/>
    <w:rsid w:val="008177F0"/>
    <w:rsid w:val="0082135B"/>
    <w:rsid w:val="00847216"/>
    <w:rsid w:val="00847D66"/>
    <w:rsid w:val="00851066"/>
    <w:rsid w:val="0086192A"/>
    <w:rsid w:val="008621A5"/>
    <w:rsid w:val="0086295F"/>
    <w:rsid w:val="00863CDE"/>
    <w:rsid w:val="008678DE"/>
    <w:rsid w:val="00867F14"/>
    <w:rsid w:val="00877CBA"/>
    <w:rsid w:val="008858D7"/>
    <w:rsid w:val="008A0474"/>
    <w:rsid w:val="008A3663"/>
    <w:rsid w:val="008B5385"/>
    <w:rsid w:val="008B58B8"/>
    <w:rsid w:val="008C104C"/>
    <w:rsid w:val="008C3A38"/>
    <w:rsid w:val="008C44AE"/>
    <w:rsid w:val="008C4772"/>
    <w:rsid w:val="008C66BE"/>
    <w:rsid w:val="008D19C6"/>
    <w:rsid w:val="008D1A51"/>
    <w:rsid w:val="008D6EB5"/>
    <w:rsid w:val="008E002C"/>
    <w:rsid w:val="008E1553"/>
    <w:rsid w:val="008E268C"/>
    <w:rsid w:val="008E31A6"/>
    <w:rsid w:val="008F1C00"/>
    <w:rsid w:val="00901621"/>
    <w:rsid w:val="00904D06"/>
    <w:rsid w:val="00904F52"/>
    <w:rsid w:val="0091190A"/>
    <w:rsid w:val="00917F2E"/>
    <w:rsid w:val="00921629"/>
    <w:rsid w:val="009218D6"/>
    <w:rsid w:val="00926B09"/>
    <w:rsid w:val="0093136C"/>
    <w:rsid w:val="00933EF2"/>
    <w:rsid w:val="0094120E"/>
    <w:rsid w:val="00946D88"/>
    <w:rsid w:val="009472E4"/>
    <w:rsid w:val="00955761"/>
    <w:rsid w:val="009661B7"/>
    <w:rsid w:val="00971814"/>
    <w:rsid w:val="00971F9F"/>
    <w:rsid w:val="00976FE7"/>
    <w:rsid w:val="00986307"/>
    <w:rsid w:val="00993817"/>
    <w:rsid w:val="009951D4"/>
    <w:rsid w:val="009A0DFB"/>
    <w:rsid w:val="009A2376"/>
    <w:rsid w:val="009B59B8"/>
    <w:rsid w:val="009C133D"/>
    <w:rsid w:val="009C1E01"/>
    <w:rsid w:val="009C44F2"/>
    <w:rsid w:val="009D31CF"/>
    <w:rsid w:val="009E1274"/>
    <w:rsid w:val="009E1C1C"/>
    <w:rsid w:val="009E2C80"/>
    <w:rsid w:val="009E4663"/>
    <w:rsid w:val="009E6EA1"/>
    <w:rsid w:val="009F163D"/>
    <w:rsid w:val="009F3B72"/>
    <w:rsid w:val="009F446A"/>
    <w:rsid w:val="009F501D"/>
    <w:rsid w:val="009F5052"/>
    <w:rsid w:val="009F790F"/>
    <w:rsid w:val="00A269CE"/>
    <w:rsid w:val="00A32630"/>
    <w:rsid w:val="00A34352"/>
    <w:rsid w:val="00A37BBA"/>
    <w:rsid w:val="00A50F9C"/>
    <w:rsid w:val="00A51088"/>
    <w:rsid w:val="00A63688"/>
    <w:rsid w:val="00A63BAB"/>
    <w:rsid w:val="00A662A5"/>
    <w:rsid w:val="00A716C4"/>
    <w:rsid w:val="00A72BAE"/>
    <w:rsid w:val="00A73611"/>
    <w:rsid w:val="00A73987"/>
    <w:rsid w:val="00A769FD"/>
    <w:rsid w:val="00A81CD2"/>
    <w:rsid w:val="00A83A93"/>
    <w:rsid w:val="00A83F0A"/>
    <w:rsid w:val="00A84A49"/>
    <w:rsid w:val="00A94162"/>
    <w:rsid w:val="00A94CEA"/>
    <w:rsid w:val="00A95DB7"/>
    <w:rsid w:val="00A96370"/>
    <w:rsid w:val="00A965BB"/>
    <w:rsid w:val="00AA49F6"/>
    <w:rsid w:val="00AA4DE4"/>
    <w:rsid w:val="00AB07FF"/>
    <w:rsid w:val="00AB3530"/>
    <w:rsid w:val="00AB5101"/>
    <w:rsid w:val="00AC37E7"/>
    <w:rsid w:val="00AD1B3A"/>
    <w:rsid w:val="00AD5157"/>
    <w:rsid w:val="00AE1178"/>
    <w:rsid w:val="00AE220D"/>
    <w:rsid w:val="00AE64C2"/>
    <w:rsid w:val="00AF04B8"/>
    <w:rsid w:val="00B05448"/>
    <w:rsid w:val="00B062A9"/>
    <w:rsid w:val="00B106E6"/>
    <w:rsid w:val="00B143BF"/>
    <w:rsid w:val="00B17452"/>
    <w:rsid w:val="00B36A9E"/>
    <w:rsid w:val="00B44177"/>
    <w:rsid w:val="00B44AA4"/>
    <w:rsid w:val="00B50378"/>
    <w:rsid w:val="00B6086D"/>
    <w:rsid w:val="00B60D19"/>
    <w:rsid w:val="00B611AA"/>
    <w:rsid w:val="00B6229B"/>
    <w:rsid w:val="00B71BC4"/>
    <w:rsid w:val="00B724D5"/>
    <w:rsid w:val="00B7687A"/>
    <w:rsid w:val="00B76920"/>
    <w:rsid w:val="00B87AC5"/>
    <w:rsid w:val="00B9037B"/>
    <w:rsid w:val="00BA163F"/>
    <w:rsid w:val="00BA1B58"/>
    <w:rsid w:val="00BA4288"/>
    <w:rsid w:val="00BA57CA"/>
    <w:rsid w:val="00BA5C61"/>
    <w:rsid w:val="00BA6844"/>
    <w:rsid w:val="00BB3AEB"/>
    <w:rsid w:val="00BD264F"/>
    <w:rsid w:val="00BD512C"/>
    <w:rsid w:val="00BE7797"/>
    <w:rsid w:val="00BE79B9"/>
    <w:rsid w:val="00BF127F"/>
    <w:rsid w:val="00BF5362"/>
    <w:rsid w:val="00BF7959"/>
    <w:rsid w:val="00C01F56"/>
    <w:rsid w:val="00C0374E"/>
    <w:rsid w:val="00C06334"/>
    <w:rsid w:val="00C154E1"/>
    <w:rsid w:val="00C205C7"/>
    <w:rsid w:val="00C35B6D"/>
    <w:rsid w:val="00C460E5"/>
    <w:rsid w:val="00C52C2E"/>
    <w:rsid w:val="00C5688F"/>
    <w:rsid w:val="00C71D48"/>
    <w:rsid w:val="00C72026"/>
    <w:rsid w:val="00C76642"/>
    <w:rsid w:val="00C80D8C"/>
    <w:rsid w:val="00C921AF"/>
    <w:rsid w:val="00C94032"/>
    <w:rsid w:val="00C96D56"/>
    <w:rsid w:val="00CA132B"/>
    <w:rsid w:val="00CA3275"/>
    <w:rsid w:val="00CB3691"/>
    <w:rsid w:val="00CC2163"/>
    <w:rsid w:val="00CC3F7A"/>
    <w:rsid w:val="00CC7AA6"/>
    <w:rsid w:val="00CD0992"/>
    <w:rsid w:val="00CD59EA"/>
    <w:rsid w:val="00CD6D21"/>
    <w:rsid w:val="00CE0DA3"/>
    <w:rsid w:val="00CE3C6A"/>
    <w:rsid w:val="00CE4C4B"/>
    <w:rsid w:val="00CE5DA1"/>
    <w:rsid w:val="00CE6586"/>
    <w:rsid w:val="00D04BF0"/>
    <w:rsid w:val="00D15798"/>
    <w:rsid w:val="00D16F4D"/>
    <w:rsid w:val="00D222A0"/>
    <w:rsid w:val="00D22969"/>
    <w:rsid w:val="00D25284"/>
    <w:rsid w:val="00D269A7"/>
    <w:rsid w:val="00D26A4B"/>
    <w:rsid w:val="00D2753C"/>
    <w:rsid w:val="00D47540"/>
    <w:rsid w:val="00D512FA"/>
    <w:rsid w:val="00D56971"/>
    <w:rsid w:val="00D5710F"/>
    <w:rsid w:val="00D60759"/>
    <w:rsid w:val="00D7009F"/>
    <w:rsid w:val="00D70682"/>
    <w:rsid w:val="00D80C3D"/>
    <w:rsid w:val="00D82EFA"/>
    <w:rsid w:val="00D96A3F"/>
    <w:rsid w:val="00D96EF7"/>
    <w:rsid w:val="00DA02E4"/>
    <w:rsid w:val="00DA105D"/>
    <w:rsid w:val="00DA2163"/>
    <w:rsid w:val="00DA3ABF"/>
    <w:rsid w:val="00DA4919"/>
    <w:rsid w:val="00DB15DE"/>
    <w:rsid w:val="00DB20D7"/>
    <w:rsid w:val="00DB3BB2"/>
    <w:rsid w:val="00DB51EF"/>
    <w:rsid w:val="00DB6DA3"/>
    <w:rsid w:val="00DC2B43"/>
    <w:rsid w:val="00DD0971"/>
    <w:rsid w:val="00DD273B"/>
    <w:rsid w:val="00DE2001"/>
    <w:rsid w:val="00DF1F7E"/>
    <w:rsid w:val="00DF72D5"/>
    <w:rsid w:val="00E012F8"/>
    <w:rsid w:val="00E07D31"/>
    <w:rsid w:val="00E07DAF"/>
    <w:rsid w:val="00E1488A"/>
    <w:rsid w:val="00E148DF"/>
    <w:rsid w:val="00E170BD"/>
    <w:rsid w:val="00E17752"/>
    <w:rsid w:val="00E3014A"/>
    <w:rsid w:val="00E303AC"/>
    <w:rsid w:val="00E35A69"/>
    <w:rsid w:val="00E3784D"/>
    <w:rsid w:val="00E42A3A"/>
    <w:rsid w:val="00E462F7"/>
    <w:rsid w:val="00E571FC"/>
    <w:rsid w:val="00E57B74"/>
    <w:rsid w:val="00E6402E"/>
    <w:rsid w:val="00E6620E"/>
    <w:rsid w:val="00E74DB2"/>
    <w:rsid w:val="00E82AA1"/>
    <w:rsid w:val="00E84366"/>
    <w:rsid w:val="00E905AC"/>
    <w:rsid w:val="00E94870"/>
    <w:rsid w:val="00EA387C"/>
    <w:rsid w:val="00EA402B"/>
    <w:rsid w:val="00EA7A1A"/>
    <w:rsid w:val="00EB7121"/>
    <w:rsid w:val="00EC0EE6"/>
    <w:rsid w:val="00EC3D9F"/>
    <w:rsid w:val="00EC4279"/>
    <w:rsid w:val="00EC72BC"/>
    <w:rsid w:val="00EE5A18"/>
    <w:rsid w:val="00EF1934"/>
    <w:rsid w:val="00EF7037"/>
    <w:rsid w:val="00F0517F"/>
    <w:rsid w:val="00F10062"/>
    <w:rsid w:val="00F10547"/>
    <w:rsid w:val="00F11D6E"/>
    <w:rsid w:val="00F22C4C"/>
    <w:rsid w:val="00F26A5A"/>
    <w:rsid w:val="00F2707A"/>
    <w:rsid w:val="00F30ECF"/>
    <w:rsid w:val="00F37509"/>
    <w:rsid w:val="00F3781E"/>
    <w:rsid w:val="00F42894"/>
    <w:rsid w:val="00F45B27"/>
    <w:rsid w:val="00F47829"/>
    <w:rsid w:val="00F5103E"/>
    <w:rsid w:val="00F551E6"/>
    <w:rsid w:val="00F71EDD"/>
    <w:rsid w:val="00F75C79"/>
    <w:rsid w:val="00F76584"/>
    <w:rsid w:val="00F76CA9"/>
    <w:rsid w:val="00F822B2"/>
    <w:rsid w:val="00F8377B"/>
    <w:rsid w:val="00F84604"/>
    <w:rsid w:val="00F851F5"/>
    <w:rsid w:val="00F87C08"/>
    <w:rsid w:val="00F9394B"/>
    <w:rsid w:val="00F969E1"/>
    <w:rsid w:val="00FA39B6"/>
    <w:rsid w:val="00FA3C6D"/>
    <w:rsid w:val="00FA6635"/>
    <w:rsid w:val="00FB5DE6"/>
    <w:rsid w:val="00FB5E28"/>
    <w:rsid w:val="00FB740A"/>
    <w:rsid w:val="00FC429B"/>
    <w:rsid w:val="00FC78CF"/>
    <w:rsid w:val="00FD6BE2"/>
    <w:rsid w:val="00FE24D6"/>
    <w:rsid w:val="00FE2B5E"/>
    <w:rsid w:val="00FE395A"/>
    <w:rsid w:val="00FF514D"/>
    <w:rsid w:val="00FF6304"/>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78355E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fr-FR"/>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22C4C"/>
    <w:rPr>
      <w:sz w:val="24"/>
      <w:szCs w:val="24"/>
    </w:rPr>
  </w:style>
  <w:style w:type="paragraph" w:styleId="berschrift3">
    <w:name w:val="heading 3"/>
    <w:basedOn w:val="Standard"/>
    <w:next w:val="Standard"/>
    <w:qFormat/>
    <w:rsid w:val="0086295F"/>
    <w:pPr>
      <w:keepNext/>
      <w:outlineLvl w:val="2"/>
    </w:pPr>
    <w:rPr>
      <w:rFonts w:ascii="Arial" w:hAnsi="Arial"/>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45E7E"/>
    <w:rPr>
      <w:color w:val="0000FF"/>
      <w:u w:val="single"/>
    </w:rPr>
  </w:style>
  <w:style w:type="paragraph" w:styleId="Sprechblasentext">
    <w:name w:val="Balloon Text"/>
    <w:basedOn w:val="Standard"/>
    <w:semiHidden/>
    <w:rsid w:val="008D6EB5"/>
    <w:rPr>
      <w:rFonts w:ascii="Tahoma" w:hAnsi="Tahoma" w:cs="Tahoma"/>
      <w:sz w:val="16"/>
      <w:szCs w:val="16"/>
    </w:rPr>
  </w:style>
  <w:style w:type="character" w:styleId="BesuchterHyperlink">
    <w:name w:val="FollowedHyperlink"/>
    <w:rsid w:val="003E4D2B"/>
    <w:rPr>
      <w:color w:val="606420"/>
      <w:u w:val="single"/>
    </w:rPr>
  </w:style>
  <w:style w:type="paragraph" w:customStyle="1" w:styleId="berschrift32">
    <w:name w:val="Überschrift 32"/>
    <w:basedOn w:val="Standard"/>
    <w:rsid w:val="00A269CE"/>
    <w:pPr>
      <w:outlineLvl w:val="3"/>
    </w:pPr>
    <w:rPr>
      <w:b/>
      <w:bCs/>
      <w:color w:val="000000"/>
      <w:sz w:val="26"/>
      <w:szCs w:val="26"/>
    </w:rPr>
  </w:style>
  <w:style w:type="paragraph" w:styleId="Beschriftung">
    <w:name w:val="caption"/>
    <w:basedOn w:val="Standard"/>
    <w:next w:val="Standard"/>
    <w:qFormat/>
    <w:rsid w:val="0093136C"/>
    <w:pPr>
      <w:spacing w:before="120" w:after="120"/>
    </w:pPr>
    <w:rPr>
      <w:b/>
      <w:bCs/>
      <w:sz w:val="20"/>
      <w:szCs w:val="20"/>
    </w:rPr>
  </w:style>
  <w:style w:type="paragraph" w:styleId="Kopfzeile">
    <w:name w:val="header"/>
    <w:basedOn w:val="Standard"/>
    <w:rsid w:val="00D80C3D"/>
    <w:pPr>
      <w:tabs>
        <w:tab w:val="center" w:pos="4536"/>
        <w:tab w:val="right" w:pos="9072"/>
      </w:tabs>
    </w:pPr>
  </w:style>
  <w:style w:type="paragraph" w:styleId="Fuzeile">
    <w:name w:val="footer"/>
    <w:basedOn w:val="Standard"/>
    <w:rsid w:val="00D80C3D"/>
    <w:pPr>
      <w:tabs>
        <w:tab w:val="center" w:pos="4536"/>
        <w:tab w:val="right" w:pos="9072"/>
      </w:tabs>
    </w:pPr>
  </w:style>
  <w:style w:type="character" w:styleId="Seitenzahl">
    <w:name w:val="page number"/>
    <w:basedOn w:val="Absatz-Standardschriftart"/>
    <w:rsid w:val="002A0A1F"/>
  </w:style>
  <w:style w:type="paragraph" w:customStyle="1" w:styleId="StandardWeb2">
    <w:name w:val="Standard (Web)2"/>
    <w:basedOn w:val="Standard"/>
    <w:rsid w:val="008F1C00"/>
    <w:rPr>
      <w:color w:val="000000"/>
      <w:sz w:val="26"/>
      <w:szCs w:val="26"/>
    </w:rPr>
  </w:style>
  <w:style w:type="paragraph" w:styleId="Dokumentstruktur">
    <w:name w:val="Document Map"/>
    <w:basedOn w:val="Standard"/>
    <w:semiHidden/>
    <w:rsid w:val="001B36CA"/>
    <w:pPr>
      <w:shd w:val="clear" w:color="auto" w:fill="000080"/>
    </w:pPr>
    <w:rPr>
      <w:rFonts w:ascii="Tahoma" w:hAnsi="Tahoma" w:cs="Tahoma"/>
    </w:rPr>
  </w:style>
  <w:style w:type="paragraph" w:customStyle="1" w:styleId="Default">
    <w:name w:val="Default"/>
    <w:rsid w:val="00EF7037"/>
    <w:pPr>
      <w:autoSpaceDE w:val="0"/>
      <w:autoSpaceDN w:val="0"/>
      <w:adjustRightInd w:val="0"/>
    </w:pPr>
    <w:rPr>
      <w:rFonts w:ascii="LHOGI B+ Univers" w:hAnsi="LHOGI B+ Univers" w:cs="LHOGI B+ Univers"/>
      <w:color w:val="000000"/>
      <w:sz w:val="24"/>
      <w:szCs w:val="24"/>
    </w:rPr>
  </w:style>
  <w:style w:type="paragraph" w:customStyle="1" w:styleId="Hauptberschrift">
    <w:name w:val="Hauptüberschrift"/>
    <w:basedOn w:val="Standard"/>
    <w:rsid w:val="00235ED6"/>
    <w:pPr>
      <w:spacing w:after="120" w:line="360" w:lineRule="auto"/>
    </w:pPr>
    <w:rPr>
      <w:rFonts w:ascii="Arial" w:hAnsi="Arial" w:cs="Arial"/>
      <w:b/>
      <w:sz w:val="36"/>
      <w:szCs w:val="36"/>
    </w:rPr>
  </w:style>
  <w:style w:type="paragraph" w:customStyle="1" w:styleId="Listenabsatz1">
    <w:name w:val="Listenabsatz1"/>
    <w:basedOn w:val="Standard"/>
    <w:rsid w:val="00E57B74"/>
    <w:pPr>
      <w:ind w:left="720"/>
      <w:contextualSpacing/>
    </w:pPr>
  </w:style>
  <w:style w:type="character" w:styleId="Zeilennummer">
    <w:name w:val="line number"/>
    <w:basedOn w:val="Absatz-Standardschriftart"/>
    <w:rsid w:val="00F3750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fr-FR"/>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22C4C"/>
    <w:rPr>
      <w:sz w:val="24"/>
      <w:szCs w:val="24"/>
    </w:rPr>
  </w:style>
  <w:style w:type="paragraph" w:styleId="berschrift3">
    <w:name w:val="heading 3"/>
    <w:basedOn w:val="Standard"/>
    <w:next w:val="Standard"/>
    <w:qFormat/>
    <w:rsid w:val="0086295F"/>
    <w:pPr>
      <w:keepNext/>
      <w:outlineLvl w:val="2"/>
    </w:pPr>
    <w:rPr>
      <w:rFonts w:ascii="Arial" w:hAnsi="Arial"/>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45E7E"/>
    <w:rPr>
      <w:color w:val="0000FF"/>
      <w:u w:val="single"/>
    </w:rPr>
  </w:style>
  <w:style w:type="paragraph" w:styleId="Sprechblasentext">
    <w:name w:val="Balloon Text"/>
    <w:basedOn w:val="Standard"/>
    <w:semiHidden/>
    <w:rsid w:val="008D6EB5"/>
    <w:rPr>
      <w:rFonts w:ascii="Tahoma" w:hAnsi="Tahoma" w:cs="Tahoma"/>
      <w:sz w:val="16"/>
      <w:szCs w:val="16"/>
    </w:rPr>
  </w:style>
  <w:style w:type="character" w:styleId="BesuchterHyperlink">
    <w:name w:val="FollowedHyperlink"/>
    <w:rsid w:val="003E4D2B"/>
    <w:rPr>
      <w:color w:val="606420"/>
      <w:u w:val="single"/>
    </w:rPr>
  </w:style>
  <w:style w:type="paragraph" w:customStyle="1" w:styleId="berschrift32">
    <w:name w:val="Überschrift 32"/>
    <w:basedOn w:val="Standard"/>
    <w:rsid w:val="00A269CE"/>
    <w:pPr>
      <w:outlineLvl w:val="3"/>
    </w:pPr>
    <w:rPr>
      <w:b/>
      <w:bCs/>
      <w:color w:val="000000"/>
      <w:sz w:val="26"/>
      <w:szCs w:val="26"/>
    </w:rPr>
  </w:style>
  <w:style w:type="paragraph" w:styleId="Beschriftung">
    <w:name w:val="caption"/>
    <w:basedOn w:val="Standard"/>
    <w:next w:val="Standard"/>
    <w:qFormat/>
    <w:rsid w:val="0093136C"/>
    <w:pPr>
      <w:spacing w:before="120" w:after="120"/>
    </w:pPr>
    <w:rPr>
      <w:b/>
      <w:bCs/>
      <w:sz w:val="20"/>
      <w:szCs w:val="20"/>
    </w:rPr>
  </w:style>
  <w:style w:type="paragraph" w:styleId="Kopfzeile">
    <w:name w:val="header"/>
    <w:basedOn w:val="Standard"/>
    <w:rsid w:val="00D80C3D"/>
    <w:pPr>
      <w:tabs>
        <w:tab w:val="center" w:pos="4536"/>
        <w:tab w:val="right" w:pos="9072"/>
      </w:tabs>
    </w:pPr>
  </w:style>
  <w:style w:type="paragraph" w:styleId="Fuzeile">
    <w:name w:val="footer"/>
    <w:basedOn w:val="Standard"/>
    <w:rsid w:val="00D80C3D"/>
    <w:pPr>
      <w:tabs>
        <w:tab w:val="center" w:pos="4536"/>
        <w:tab w:val="right" w:pos="9072"/>
      </w:tabs>
    </w:pPr>
  </w:style>
  <w:style w:type="character" w:styleId="Seitenzahl">
    <w:name w:val="page number"/>
    <w:basedOn w:val="Absatz-Standardschriftart"/>
    <w:rsid w:val="002A0A1F"/>
  </w:style>
  <w:style w:type="paragraph" w:customStyle="1" w:styleId="StandardWeb2">
    <w:name w:val="Standard (Web)2"/>
    <w:basedOn w:val="Standard"/>
    <w:rsid w:val="008F1C00"/>
    <w:rPr>
      <w:color w:val="000000"/>
      <w:sz w:val="26"/>
      <w:szCs w:val="26"/>
    </w:rPr>
  </w:style>
  <w:style w:type="paragraph" w:styleId="Dokumentstruktur">
    <w:name w:val="Document Map"/>
    <w:basedOn w:val="Standard"/>
    <w:semiHidden/>
    <w:rsid w:val="001B36CA"/>
    <w:pPr>
      <w:shd w:val="clear" w:color="auto" w:fill="000080"/>
    </w:pPr>
    <w:rPr>
      <w:rFonts w:ascii="Tahoma" w:hAnsi="Tahoma" w:cs="Tahoma"/>
    </w:rPr>
  </w:style>
  <w:style w:type="paragraph" w:customStyle="1" w:styleId="Default">
    <w:name w:val="Default"/>
    <w:rsid w:val="00EF7037"/>
    <w:pPr>
      <w:autoSpaceDE w:val="0"/>
      <w:autoSpaceDN w:val="0"/>
      <w:adjustRightInd w:val="0"/>
    </w:pPr>
    <w:rPr>
      <w:rFonts w:ascii="LHOGI B+ Univers" w:hAnsi="LHOGI B+ Univers" w:cs="LHOGI B+ Univers"/>
      <w:color w:val="000000"/>
      <w:sz w:val="24"/>
      <w:szCs w:val="24"/>
    </w:rPr>
  </w:style>
  <w:style w:type="paragraph" w:customStyle="1" w:styleId="Hauptberschrift">
    <w:name w:val="Hauptüberschrift"/>
    <w:basedOn w:val="Standard"/>
    <w:rsid w:val="00235ED6"/>
    <w:pPr>
      <w:spacing w:after="120" w:line="360" w:lineRule="auto"/>
    </w:pPr>
    <w:rPr>
      <w:rFonts w:ascii="Arial" w:hAnsi="Arial" w:cs="Arial"/>
      <w:b/>
      <w:sz w:val="36"/>
      <w:szCs w:val="36"/>
    </w:rPr>
  </w:style>
  <w:style w:type="paragraph" w:customStyle="1" w:styleId="Listenabsatz1">
    <w:name w:val="Listenabsatz1"/>
    <w:basedOn w:val="Standard"/>
    <w:rsid w:val="00E57B74"/>
    <w:pPr>
      <w:ind w:left="720"/>
      <w:contextualSpacing/>
    </w:pPr>
  </w:style>
  <w:style w:type="character" w:styleId="Zeilennummer">
    <w:name w:val="line number"/>
    <w:basedOn w:val="Absatz-Standardschriftart"/>
    <w:rsid w:val="00F375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7068174">
      <w:bodyDiv w:val="1"/>
      <w:marLeft w:val="0"/>
      <w:marRight w:val="0"/>
      <w:marTop w:val="0"/>
      <w:marBottom w:val="0"/>
      <w:divBdr>
        <w:top w:val="none" w:sz="0" w:space="0" w:color="auto"/>
        <w:left w:val="none" w:sz="0" w:space="0" w:color="auto"/>
        <w:bottom w:val="none" w:sz="0" w:space="0" w:color="auto"/>
        <w:right w:val="none" w:sz="0" w:space="0" w:color="auto"/>
      </w:divBdr>
      <w:divsChild>
        <w:div w:id="1907453821">
          <w:marLeft w:val="0"/>
          <w:marRight w:val="0"/>
          <w:marTop w:val="0"/>
          <w:marBottom w:val="0"/>
          <w:divBdr>
            <w:top w:val="single" w:sz="2" w:space="0" w:color="000000"/>
            <w:left w:val="single" w:sz="6" w:space="0" w:color="98989B"/>
            <w:bottom w:val="single" w:sz="6" w:space="0" w:color="000000"/>
            <w:right w:val="single" w:sz="6" w:space="0" w:color="000000"/>
          </w:divBdr>
          <w:divsChild>
            <w:div w:id="1941572128">
              <w:marLeft w:val="0"/>
              <w:marRight w:val="0"/>
              <w:marTop w:val="0"/>
              <w:marBottom w:val="0"/>
              <w:divBdr>
                <w:top w:val="single" w:sz="2" w:space="0" w:color="000000"/>
                <w:left w:val="single" w:sz="6" w:space="0" w:color="98989B"/>
                <w:bottom w:val="single" w:sz="6" w:space="0" w:color="000000"/>
                <w:right w:val="single" w:sz="6" w:space="0" w:color="000000"/>
              </w:divBdr>
              <w:divsChild>
                <w:div w:id="1442413096">
                  <w:marLeft w:val="0"/>
                  <w:marRight w:val="0"/>
                  <w:marTop w:val="0"/>
                  <w:marBottom w:val="0"/>
                  <w:divBdr>
                    <w:top w:val="single" w:sz="2" w:space="0" w:color="000000"/>
                    <w:left w:val="single" w:sz="6" w:space="0" w:color="98989B"/>
                    <w:bottom w:val="single" w:sz="6" w:space="0" w:color="000000"/>
                    <w:right w:val="single" w:sz="6" w:space="0" w:color="000000"/>
                  </w:divBdr>
                  <w:divsChild>
                    <w:div w:id="740447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671610">
      <w:marLeft w:val="0"/>
      <w:marRight w:val="0"/>
      <w:marTop w:val="210"/>
      <w:marBottom w:val="0"/>
      <w:divBdr>
        <w:top w:val="none" w:sz="0" w:space="0" w:color="auto"/>
        <w:left w:val="none" w:sz="0" w:space="0" w:color="auto"/>
        <w:bottom w:val="none" w:sz="0" w:space="0" w:color="auto"/>
        <w:right w:val="none" w:sz="0" w:space="0" w:color="auto"/>
      </w:divBdr>
    </w:div>
    <w:div w:id="1868130849">
      <w:bodyDiv w:val="1"/>
      <w:marLeft w:val="0"/>
      <w:marRight w:val="0"/>
      <w:marTop w:val="0"/>
      <w:marBottom w:val="0"/>
      <w:divBdr>
        <w:top w:val="none" w:sz="0" w:space="0" w:color="auto"/>
        <w:left w:val="none" w:sz="0" w:space="0" w:color="auto"/>
        <w:bottom w:val="none" w:sz="0" w:space="0" w:color="auto"/>
        <w:right w:val="none" w:sz="0" w:space="0" w:color="auto"/>
      </w:divBdr>
    </w:div>
    <w:div w:id="1983538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hyperlink" Target="mailto:rainer.gondek@index-werke.de"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547440-2DE7-4D64-A0C5-1D6499493F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699</Words>
  <Characters>4408</Characters>
  <Application>Microsoft Office Word</Application>
  <DocSecurity>4</DocSecurity>
  <Lines>36</Lines>
  <Paragraphs>10</Paragraphs>
  <ScaleCrop>false</ScaleCrop>
  <HeadingPairs>
    <vt:vector size="6" baseType="variant">
      <vt:variant>
        <vt:lpstr>Titel</vt:lpstr>
      </vt:variant>
      <vt:variant>
        <vt:i4>1</vt:i4>
      </vt:variant>
      <vt:variant>
        <vt:lpstr>Titre</vt:lpstr>
      </vt:variant>
      <vt:variant>
        <vt:i4>1</vt:i4>
      </vt:variant>
      <vt:variant>
        <vt:lpstr>Title</vt:lpstr>
      </vt:variant>
      <vt:variant>
        <vt:i4>1</vt:i4>
      </vt:variant>
    </vt:vector>
  </HeadingPairs>
  <TitlesOfParts>
    <vt:vector size="3" baseType="lpstr">
      <vt:lpstr>INDEX_PI_EMO2019_DE</vt:lpstr>
      <vt:lpstr>INDEX_PI_EMO2019_DE</vt:lpstr>
      <vt:lpstr>INDEX_PI_EMO2019_DE</vt:lpstr>
    </vt:vector>
  </TitlesOfParts>
  <Company>INDEX-Werke GmbH &amp; Co. KG</Company>
  <LinksUpToDate>false</LinksUpToDate>
  <CharactersWithSpaces>5097</CharactersWithSpaces>
  <SharedDoc>false</SharedDoc>
  <HLinks>
    <vt:vector size="6" baseType="variant">
      <vt:variant>
        <vt:i4>3473413</vt:i4>
      </vt:variant>
      <vt:variant>
        <vt:i4>0</vt:i4>
      </vt:variant>
      <vt:variant>
        <vt:i4>0</vt:i4>
      </vt:variant>
      <vt:variant>
        <vt:i4>5</vt:i4>
      </vt:variant>
      <vt:variant>
        <vt:lpwstr>mailto:michael.czudaj@index-werke.de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INDEX_PI_EMO2019_DE</dc:title>
  <dc:creator>INDEX-Werke GmbH &amp; Co. KG</dc:creator>
  <cp:lastModifiedBy>Gondek, Rainer</cp:lastModifiedBy>
  <cp:revision>2</cp:revision>
  <cp:lastPrinted>2019-07-18T07:05:00Z</cp:lastPrinted>
  <dcterms:created xsi:type="dcterms:W3CDTF">2019-07-23T09:47:00Z</dcterms:created>
  <dcterms:modified xsi:type="dcterms:W3CDTF">2019-07-23T09:47:00Z</dcterms:modified>
</cp:coreProperties>
</file>