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315DD5" w:rsidRDefault="002B7FEC" w:rsidP="002B7FEC">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Press release dated 24.04.2023</w:t>
      </w:r>
    </w:p>
    <w:p w:rsidR="00415D03" w:rsidRPr="00315DD5" w:rsidRDefault="00415D03" w:rsidP="00415D03">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415D03" w:rsidRPr="00315DD5" w:rsidRDefault="00460DD2" w:rsidP="00144D74">
      <w:pPr>
        <w:suppressLineNumbers/>
        <w:spacing w:after="240" w:line="264" w:lineRule="auto"/>
        <w:ind w:left="142" w:right="-284"/>
        <w:rPr>
          <w:rFonts w:ascii="Arial" w:hAnsi="Arial" w:cs="Arial"/>
          <w:b/>
          <w:spacing w:val="-2"/>
          <w:sz w:val="32"/>
          <w:szCs w:val="32"/>
        </w:rPr>
      </w:pPr>
      <w:r>
        <w:rPr>
          <w:rFonts w:ascii="Arial" w:hAnsi="Arial"/>
          <w:b/>
          <w:sz w:val="32"/>
        </w:rPr>
        <w:t>Sliding/fixed headstock lathe with particularly high power density</w:t>
      </w:r>
    </w:p>
    <w:p w:rsidR="00994A5C" w:rsidRPr="00D92D5E" w:rsidRDefault="00994A5C" w:rsidP="0075248E">
      <w:pPr>
        <w:spacing w:after="200" w:line="360" w:lineRule="auto"/>
        <w:ind w:left="142"/>
        <w:jc w:val="both"/>
        <w:rPr>
          <w:rFonts w:ascii="Arial" w:eastAsiaTheme="minorHAnsi" w:hAnsi="Arial" w:cs="Arial"/>
          <w:b/>
          <w:sz w:val="20"/>
          <w:szCs w:val="20"/>
        </w:rPr>
      </w:pPr>
      <w:r>
        <w:rPr>
          <w:rFonts w:ascii="Arial" w:hAnsi="Arial"/>
          <w:b/>
          <w:sz w:val="20"/>
        </w:rPr>
        <w:t xml:space="preserve">Even more compact than the sliding/fixed headstock automatic lathe TRAUB </w:t>
      </w:r>
      <w:proofErr w:type="gramStart"/>
      <w:r>
        <w:rPr>
          <w:rFonts w:ascii="Arial" w:hAnsi="Arial"/>
          <w:b/>
          <w:sz w:val="20"/>
        </w:rPr>
        <w:t>TNL32?</w:t>
      </w:r>
      <w:proofErr w:type="gramEnd"/>
      <w:r>
        <w:rPr>
          <w:rFonts w:ascii="Arial" w:hAnsi="Arial"/>
          <w:b/>
          <w:sz w:val="20"/>
        </w:rPr>
        <w:t xml:space="preserve"> “Nothing’s </w:t>
      </w:r>
      <w:proofErr w:type="gramStart"/>
      <w:r>
        <w:rPr>
          <w:rFonts w:ascii="Arial" w:hAnsi="Arial"/>
          <w:b/>
          <w:sz w:val="20"/>
        </w:rPr>
        <w:t>impossible</w:t>
      </w:r>
      <w:proofErr w:type="gramEnd"/>
      <w:r>
        <w:rPr>
          <w:rFonts w:ascii="Arial" w:hAnsi="Arial"/>
          <w:b/>
          <w:sz w:val="20"/>
        </w:rPr>
        <w:t xml:space="preserve">” thought </w:t>
      </w:r>
      <w:r w:rsidR="003250ED">
        <w:rPr>
          <w:rFonts w:ascii="Arial" w:hAnsi="Arial"/>
          <w:b/>
          <w:sz w:val="20"/>
        </w:rPr>
        <w:t>our</w:t>
      </w:r>
      <w:r>
        <w:rPr>
          <w:rFonts w:ascii="Arial" w:hAnsi="Arial"/>
          <w:b/>
          <w:sz w:val="20"/>
        </w:rPr>
        <w:t xml:space="preserve"> developers. The result: INDEX will be introducing the new TRAUB TNL32 compact at the 2023 Open House. It fits into an even smaller footprint than the TNL20 and still boasts performance data that nearly match those of the TNL32.</w:t>
      </w:r>
    </w:p>
    <w:p w:rsidR="009C60AB" w:rsidRPr="0075248E" w:rsidRDefault="0075248E" w:rsidP="009C60AB">
      <w:pPr>
        <w:spacing w:after="200" w:line="360" w:lineRule="auto"/>
        <w:ind w:left="142"/>
        <w:jc w:val="both"/>
        <w:rPr>
          <w:rFonts w:ascii="Arial" w:eastAsiaTheme="minorHAnsi" w:hAnsi="Arial" w:cs="Arial"/>
          <w:sz w:val="20"/>
          <w:szCs w:val="20"/>
        </w:rPr>
      </w:pPr>
      <w:r>
        <w:rPr>
          <w:rFonts w:ascii="Arial" w:hAnsi="Arial"/>
          <w:sz w:val="20"/>
        </w:rPr>
        <w:t xml:space="preserve">The new TRAUB TNL32 </w:t>
      </w:r>
      <w:proofErr w:type="gramStart"/>
      <w:r w:rsidR="00CB6F55">
        <w:rPr>
          <w:rFonts w:ascii="Arial" w:hAnsi="Arial"/>
          <w:sz w:val="20"/>
        </w:rPr>
        <w:t>was</w:t>
      </w:r>
      <w:r>
        <w:rPr>
          <w:rFonts w:ascii="Arial" w:hAnsi="Arial"/>
          <w:sz w:val="20"/>
        </w:rPr>
        <w:t xml:space="preserve"> designed</w:t>
      </w:r>
      <w:proofErr w:type="gramEnd"/>
      <w:r>
        <w:rPr>
          <w:rFonts w:ascii="Arial" w:hAnsi="Arial"/>
          <w:sz w:val="20"/>
        </w:rPr>
        <w:t xml:space="preserve"> for productive sliding and fixed headstock turning of medium and highly complex </w:t>
      </w:r>
      <w:proofErr w:type="spellStart"/>
      <w:r>
        <w:rPr>
          <w:rFonts w:ascii="Arial" w:hAnsi="Arial"/>
          <w:sz w:val="20"/>
        </w:rPr>
        <w:t>workpieces</w:t>
      </w:r>
      <w:proofErr w:type="spellEnd"/>
      <w:r>
        <w:rPr>
          <w:rFonts w:ascii="Arial" w:hAnsi="Arial"/>
          <w:sz w:val="20"/>
        </w:rPr>
        <w:t>. It has two identical work spindles (8,000 rpm max., 9.9 kW, and 19 Nm at 100% DC) and two tool turrets</w:t>
      </w:r>
      <w:r>
        <w:t xml:space="preserve"> </w:t>
      </w:r>
      <w:r>
        <w:rPr>
          <w:rFonts w:ascii="Arial" w:hAnsi="Arial"/>
          <w:sz w:val="20"/>
        </w:rPr>
        <w:t>(each with 8 stations, 12,000 rpm max., 1.5 kW at 100% DC), each with X, Z, and Y axis. The maximum bar cleara</w:t>
      </w:r>
      <w:r w:rsidR="00CB6F55">
        <w:rPr>
          <w:rFonts w:ascii="Arial" w:hAnsi="Arial"/>
          <w:sz w:val="20"/>
        </w:rPr>
        <w:t>nce is 32 mm in diameter and a</w:t>
      </w:r>
      <w:r>
        <w:rPr>
          <w:rFonts w:ascii="Arial" w:hAnsi="Arial"/>
          <w:sz w:val="20"/>
        </w:rPr>
        <w:t xml:space="preserve"> maximum turning </w:t>
      </w:r>
      <w:r w:rsidR="00CB6F55">
        <w:rPr>
          <w:rFonts w:ascii="Arial" w:hAnsi="Arial"/>
          <w:sz w:val="20"/>
        </w:rPr>
        <w:t xml:space="preserve">of </w:t>
      </w:r>
      <w:r>
        <w:rPr>
          <w:rFonts w:ascii="Arial" w:hAnsi="Arial"/>
          <w:sz w:val="20"/>
        </w:rPr>
        <w:t xml:space="preserve">length 220 mm. The concept of the TNL32 compact machine </w:t>
      </w:r>
      <w:proofErr w:type="gramStart"/>
      <w:r w:rsidR="00CB6F55">
        <w:rPr>
          <w:rFonts w:ascii="Arial" w:hAnsi="Arial"/>
          <w:sz w:val="20"/>
        </w:rPr>
        <w:t>is</w:t>
      </w:r>
      <w:r>
        <w:rPr>
          <w:rFonts w:ascii="Arial" w:hAnsi="Arial"/>
          <w:sz w:val="20"/>
        </w:rPr>
        <w:t xml:space="preserve"> strictly tailored</w:t>
      </w:r>
      <w:proofErr w:type="gramEnd"/>
      <w:r>
        <w:rPr>
          <w:rFonts w:ascii="Arial" w:hAnsi="Arial"/>
          <w:sz w:val="20"/>
        </w:rPr>
        <w:t xml:space="preserve"> to the daily needs of its users. For instance, the machine’s kinematics allow for effective and simultaneous machining with two, three or four tools.</w:t>
      </w:r>
    </w:p>
    <w:p w:rsidR="009C60AB" w:rsidRPr="0075248E" w:rsidRDefault="00460DD2" w:rsidP="009C60AB">
      <w:pPr>
        <w:spacing w:after="200" w:line="360" w:lineRule="auto"/>
        <w:ind w:left="142"/>
        <w:jc w:val="both"/>
        <w:rPr>
          <w:rFonts w:ascii="Arial" w:eastAsiaTheme="minorHAnsi" w:hAnsi="Arial" w:cs="Arial"/>
          <w:sz w:val="20"/>
          <w:szCs w:val="20"/>
        </w:rPr>
      </w:pPr>
      <w:r>
        <w:rPr>
          <w:rFonts w:ascii="Arial" w:hAnsi="Arial"/>
          <w:sz w:val="20"/>
        </w:rPr>
        <w:t xml:space="preserve">The work area of the TRAUB TNL32 compact ensures a very high power density for efficient production with compact dimensions. Moreover, the vertical work area concept provides optimal process reliability, combined with minimal setup effort. The machine achieves its decisive productivity gain with its outstanding dynamic properties based on a machine bed made from gray cast iron and vibration-damping feet. The high rigidity and thermal stability further ensure optimal </w:t>
      </w:r>
      <w:proofErr w:type="spellStart"/>
      <w:r>
        <w:rPr>
          <w:rFonts w:ascii="Arial" w:hAnsi="Arial"/>
          <w:sz w:val="20"/>
        </w:rPr>
        <w:t>workpiece</w:t>
      </w:r>
      <w:proofErr w:type="spellEnd"/>
      <w:r>
        <w:rPr>
          <w:rFonts w:ascii="Arial" w:hAnsi="Arial"/>
          <w:sz w:val="20"/>
        </w:rPr>
        <w:t xml:space="preserve"> quality.</w:t>
      </w:r>
    </w:p>
    <w:p w:rsidR="009E1797" w:rsidRPr="00460DD2" w:rsidRDefault="00460DD2" w:rsidP="0075248E">
      <w:pPr>
        <w:spacing w:after="200" w:line="360" w:lineRule="auto"/>
        <w:ind w:left="142"/>
        <w:jc w:val="both"/>
        <w:rPr>
          <w:rFonts w:ascii="Arial" w:eastAsiaTheme="minorHAnsi" w:hAnsi="Arial" w:cs="Arial"/>
          <w:b/>
          <w:sz w:val="20"/>
          <w:szCs w:val="20"/>
        </w:rPr>
      </w:pPr>
      <w:r>
        <w:rPr>
          <w:rFonts w:ascii="Arial" w:hAnsi="Arial"/>
          <w:b/>
          <w:sz w:val="20"/>
        </w:rPr>
        <w:t>Configurable according to customer requirements</w:t>
      </w:r>
    </w:p>
    <w:p w:rsidR="004F42CB" w:rsidRDefault="004F42CB" w:rsidP="0075248E">
      <w:pPr>
        <w:spacing w:after="200" w:line="360" w:lineRule="auto"/>
        <w:ind w:left="142"/>
        <w:jc w:val="both"/>
        <w:rPr>
          <w:rFonts w:ascii="Arial" w:eastAsiaTheme="minorHAnsi" w:hAnsi="Arial" w:cs="Arial"/>
          <w:sz w:val="20"/>
          <w:szCs w:val="20"/>
        </w:rPr>
      </w:pPr>
      <w:r>
        <w:rPr>
          <w:rFonts w:ascii="Arial" w:hAnsi="Arial"/>
          <w:sz w:val="20"/>
        </w:rPr>
        <w:t xml:space="preserve">The new compact TRAUB sliding/fixed headstock automatic lathe </w:t>
      </w:r>
      <w:proofErr w:type="gramStart"/>
      <w:r>
        <w:rPr>
          <w:rFonts w:ascii="Arial" w:hAnsi="Arial"/>
          <w:sz w:val="20"/>
        </w:rPr>
        <w:t>can be configured</w:t>
      </w:r>
      <w:proofErr w:type="gramEnd"/>
      <w:r>
        <w:rPr>
          <w:rFonts w:ascii="Arial" w:hAnsi="Arial"/>
          <w:sz w:val="20"/>
        </w:rPr>
        <w:t xml:space="preserve"> in the following three variants: TNL32-9 compact, TNL32-9B compact, and TNL32-11 compact. While the TNL32-9 compact features nine linear axes, two turrets (each with 8 stations, 12,000 rpm max., 2.0 kW), a back working attachment with four stations and an autonomous counter spindle, the upper tool turret on the TNL32-9B compact is equipped with an additional B axis.</w:t>
      </w:r>
    </w:p>
    <w:p w:rsidR="004F42CB" w:rsidRDefault="004F42CB" w:rsidP="0075248E">
      <w:pPr>
        <w:spacing w:after="200" w:line="360" w:lineRule="auto"/>
        <w:ind w:left="142"/>
        <w:jc w:val="both"/>
        <w:rPr>
          <w:rFonts w:ascii="Arial" w:eastAsiaTheme="minorHAnsi" w:hAnsi="Arial" w:cs="Arial"/>
          <w:sz w:val="20"/>
          <w:szCs w:val="20"/>
        </w:rPr>
      </w:pPr>
      <w:r>
        <w:rPr>
          <w:rFonts w:ascii="Arial" w:hAnsi="Arial"/>
          <w:sz w:val="20"/>
        </w:rPr>
        <w:t>The TNL32-11 compact varia</w:t>
      </w:r>
      <w:r w:rsidR="00CB6F55">
        <w:rPr>
          <w:rFonts w:ascii="Arial" w:hAnsi="Arial"/>
          <w:sz w:val="20"/>
        </w:rPr>
        <w:t>nt includes an additional front-</w:t>
      </w:r>
      <w:r>
        <w:rPr>
          <w:rFonts w:ascii="Arial" w:hAnsi="Arial"/>
          <w:sz w:val="20"/>
        </w:rPr>
        <w:t xml:space="preserve">end machining unit with autonomous compound slide in Z and X </w:t>
      </w:r>
      <w:r w:rsidR="00CB6F55">
        <w:rPr>
          <w:rFonts w:ascii="Arial" w:hAnsi="Arial"/>
          <w:sz w:val="20"/>
        </w:rPr>
        <w:t>axes</w:t>
      </w:r>
      <w:r>
        <w:rPr>
          <w:rFonts w:ascii="Arial" w:hAnsi="Arial"/>
          <w:sz w:val="20"/>
        </w:rPr>
        <w:t xml:space="preserve"> as well as an NC swivel axis, i.e. </w:t>
      </w:r>
      <w:proofErr w:type="gramStart"/>
      <w:r>
        <w:rPr>
          <w:rFonts w:ascii="Arial" w:hAnsi="Arial"/>
          <w:sz w:val="20"/>
        </w:rPr>
        <w:t>a total of 11</w:t>
      </w:r>
      <w:proofErr w:type="gramEnd"/>
      <w:r>
        <w:rPr>
          <w:rFonts w:ascii="Arial" w:hAnsi="Arial"/>
          <w:sz w:val="20"/>
        </w:rPr>
        <w:t xml:space="preserve"> linear axes. This additional upper tool carrier has six </w:t>
      </w:r>
      <w:r w:rsidR="00CB6F55">
        <w:rPr>
          <w:rFonts w:ascii="Arial" w:hAnsi="Arial"/>
          <w:sz w:val="20"/>
        </w:rPr>
        <w:t xml:space="preserve">tooling </w:t>
      </w:r>
      <w:r>
        <w:rPr>
          <w:rFonts w:ascii="Arial" w:hAnsi="Arial"/>
          <w:sz w:val="20"/>
        </w:rPr>
        <w:t>locations</w:t>
      </w:r>
      <w:r w:rsidR="00CB6F55">
        <w:rPr>
          <w:rFonts w:ascii="Arial" w:hAnsi="Arial"/>
          <w:sz w:val="20"/>
        </w:rPr>
        <w:t>, three of which are live and one that can be equipped with a double holder</w:t>
      </w:r>
      <w:r>
        <w:rPr>
          <w:rFonts w:ascii="Arial" w:hAnsi="Arial"/>
          <w:sz w:val="20"/>
        </w:rPr>
        <w:t>.</w:t>
      </w:r>
    </w:p>
    <w:p w:rsidR="004F42CB" w:rsidRDefault="009C60AB" w:rsidP="0075248E">
      <w:pPr>
        <w:spacing w:after="200" w:line="360" w:lineRule="auto"/>
        <w:ind w:left="142"/>
        <w:jc w:val="both"/>
        <w:rPr>
          <w:rFonts w:ascii="Arial" w:eastAsiaTheme="minorHAnsi" w:hAnsi="Arial" w:cs="Arial"/>
          <w:sz w:val="20"/>
          <w:szCs w:val="20"/>
        </w:rPr>
      </w:pPr>
      <w:r>
        <w:rPr>
          <w:rFonts w:ascii="Arial" w:hAnsi="Arial"/>
          <w:sz w:val="20"/>
        </w:rPr>
        <w:lastRenderedPageBreak/>
        <w:t>A rear en</w:t>
      </w:r>
      <w:r w:rsidR="00CB6F55">
        <w:rPr>
          <w:rFonts w:ascii="Arial" w:hAnsi="Arial"/>
          <w:sz w:val="20"/>
        </w:rPr>
        <w:t>d machining unit with four tooling locations</w:t>
      </w:r>
      <w:r>
        <w:rPr>
          <w:rFonts w:ascii="Arial" w:hAnsi="Arial"/>
          <w:sz w:val="20"/>
        </w:rPr>
        <w:t xml:space="preserve"> mounted on the lower turret is available as an option for all versions. When fully equipped, the TRAUB TNL32 compact sliding/fixed headstock automatic lathe combines the productivity of a very high-performance automatic lathe with the ability to produce even the most demanding </w:t>
      </w:r>
      <w:proofErr w:type="spellStart"/>
      <w:r>
        <w:rPr>
          <w:rFonts w:ascii="Arial" w:hAnsi="Arial"/>
          <w:sz w:val="20"/>
        </w:rPr>
        <w:t>workpieces</w:t>
      </w:r>
      <w:proofErr w:type="spellEnd"/>
      <w:r>
        <w:rPr>
          <w:rFonts w:ascii="Arial" w:hAnsi="Arial"/>
          <w:sz w:val="20"/>
        </w:rPr>
        <w:t xml:space="preserve"> accurately and economically.</w:t>
      </w:r>
    </w:p>
    <w:p w:rsidR="004F42CB" w:rsidRDefault="004F42CB" w:rsidP="00D92D5E">
      <w:pPr>
        <w:spacing w:after="200" w:line="360" w:lineRule="auto"/>
        <w:ind w:left="142"/>
        <w:jc w:val="both"/>
        <w:rPr>
          <w:rFonts w:ascii="Arial" w:eastAsiaTheme="minorHAnsi" w:hAnsi="Arial" w:cs="Arial"/>
          <w:sz w:val="20"/>
          <w:szCs w:val="20"/>
          <w:lang w:eastAsia="en-US"/>
        </w:rPr>
      </w:pPr>
    </w:p>
    <w:p w:rsidR="004F42CB" w:rsidRPr="004F42CB" w:rsidRDefault="004F42CB" w:rsidP="00D92D5E">
      <w:pPr>
        <w:spacing w:after="200" w:line="360" w:lineRule="auto"/>
        <w:ind w:left="142"/>
        <w:jc w:val="both"/>
        <w:rPr>
          <w:rFonts w:ascii="Arial" w:eastAsiaTheme="minorHAnsi" w:hAnsi="Arial" w:cs="Arial"/>
          <w:b/>
          <w:sz w:val="20"/>
          <w:szCs w:val="20"/>
        </w:rPr>
      </w:pPr>
      <w:r>
        <w:rPr>
          <w:rFonts w:ascii="Arial" w:hAnsi="Arial"/>
          <w:b/>
          <w:sz w:val="20"/>
        </w:rPr>
        <w:t>The machine concept</w:t>
      </w:r>
    </w:p>
    <w:p w:rsidR="00A963A1" w:rsidRDefault="00A963A1"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Small footprint</w:t>
      </w:r>
    </w:p>
    <w:p w:rsidR="00A963A1" w:rsidRPr="004F42CB" w:rsidRDefault="00A963A1"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Generously dimensioned work area designed for process reliability</w:t>
      </w:r>
    </w:p>
    <w:p w:rsidR="00D92D5E" w:rsidRPr="004F42CB" w:rsidRDefault="00D92D5E"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Bar clearance up to 32 mm in diameter</w:t>
      </w:r>
    </w:p>
    <w:p w:rsidR="00D92D5E" w:rsidRPr="004F42CB" w:rsidRDefault="00D92D5E"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Up to three tool carriers and one rear end machining unit, all with Y axis</w:t>
      </w:r>
    </w:p>
    <w:p w:rsidR="00D92D5E" w:rsidRPr="004F42CB" w:rsidRDefault="00D92D5E"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Simultaneous machining with two, three or four tools</w:t>
      </w:r>
    </w:p>
    <w:p w:rsidR="00D92D5E" w:rsidRPr="004F42CB" w:rsidRDefault="00D92D5E"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Large tool pool for setup-friendly production</w:t>
      </w:r>
    </w:p>
    <w:p w:rsidR="00D92D5E" w:rsidRPr="004F42CB" w:rsidRDefault="00D92D5E"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Short tool change times owing to the CNC indexing axis in the tool turrets and in the front end machining unit</w:t>
      </w:r>
    </w:p>
    <w:p w:rsidR="00B41439" w:rsidRDefault="004F42CB" w:rsidP="00A963A1">
      <w:pPr>
        <w:pStyle w:val="Listenabsatz"/>
        <w:numPr>
          <w:ilvl w:val="0"/>
          <w:numId w:val="4"/>
        </w:numPr>
        <w:spacing w:after="200" w:line="360" w:lineRule="auto"/>
        <w:rPr>
          <w:rFonts w:ascii="Arial" w:eastAsiaTheme="minorHAnsi" w:hAnsi="Arial" w:cs="Arial"/>
          <w:sz w:val="20"/>
          <w:szCs w:val="20"/>
        </w:rPr>
      </w:pPr>
      <w:r>
        <w:rPr>
          <w:rFonts w:ascii="Arial" w:hAnsi="Arial"/>
          <w:sz w:val="20"/>
        </w:rPr>
        <w:t>Flexible hydraulic hollow clamping system on main and counter spindles for clamping tasks with collets and chucks</w:t>
      </w:r>
    </w:p>
    <w:p w:rsidR="004F42CB" w:rsidRDefault="004F42CB" w:rsidP="004F42CB">
      <w:pPr>
        <w:spacing w:after="200" w:line="360" w:lineRule="auto"/>
        <w:jc w:val="both"/>
        <w:rPr>
          <w:rFonts w:ascii="Arial" w:eastAsiaTheme="minorHAnsi" w:hAnsi="Arial" w:cs="Arial"/>
          <w:sz w:val="20"/>
          <w:szCs w:val="20"/>
          <w:lang w:eastAsia="en-US"/>
        </w:rPr>
      </w:pPr>
    </w:p>
    <w:p w:rsidR="004F42CB" w:rsidRDefault="004F42CB" w:rsidP="004F42CB">
      <w:pPr>
        <w:spacing w:after="200" w:line="360" w:lineRule="auto"/>
        <w:jc w:val="both"/>
        <w:rPr>
          <w:rFonts w:ascii="Arial" w:eastAsiaTheme="minorHAnsi" w:hAnsi="Arial" w:cs="Arial"/>
          <w:sz w:val="20"/>
          <w:szCs w:val="20"/>
          <w:lang w:eastAsia="en-US"/>
        </w:rPr>
      </w:pPr>
    </w:p>
    <w:p w:rsidR="004F42CB" w:rsidRPr="004F42CB" w:rsidRDefault="004F42CB" w:rsidP="004F42CB">
      <w:pPr>
        <w:spacing w:after="200" w:line="360" w:lineRule="auto"/>
        <w:jc w:val="both"/>
        <w:rPr>
          <w:rFonts w:ascii="Arial" w:eastAsiaTheme="minorHAnsi" w:hAnsi="Arial" w:cs="Arial"/>
          <w:sz w:val="20"/>
          <w:szCs w:val="20"/>
          <w:lang w:eastAsia="en-US"/>
        </w:rPr>
      </w:pPr>
    </w:p>
    <w:p w:rsidR="00415D03" w:rsidRPr="00886D91" w:rsidRDefault="00BE1421" w:rsidP="00415D03">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INDEX-</w:t>
      </w:r>
      <w:proofErr w:type="spellStart"/>
      <w:r>
        <w:rPr>
          <w:rFonts w:ascii="Arial" w:hAnsi="Arial"/>
          <w:sz w:val="20"/>
        </w:rPr>
        <w:t>Werke</w:t>
      </w:r>
      <w:proofErr w:type="spellEnd"/>
      <w:r>
        <w:rPr>
          <w:rFonts w:ascii="Arial" w:hAnsi="Arial"/>
          <w:sz w:val="20"/>
        </w:rPr>
        <w:t xml:space="preserve"> GmbH &amp; Co. KG Hahn &amp; </w:t>
      </w:r>
      <w:proofErr w:type="spellStart"/>
      <w:r>
        <w:rPr>
          <w:rFonts w:ascii="Arial" w:hAnsi="Arial"/>
          <w:sz w:val="20"/>
        </w:rPr>
        <w:t>Tessky</w:t>
      </w:r>
      <w:proofErr w:type="spellEnd"/>
    </w:p>
    <w:p w:rsidR="00415D03" w:rsidRPr="00886D91" w:rsidRDefault="00BE1421" w:rsidP="00415D03">
      <w:pPr>
        <w:suppressLineNumbers/>
        <w:spacing w:line="336" w:lineRule="auto"/>
        <w:ind w:left="709" w:right="1843" w:firstLine="709"/>
        <w:rPr>
          <w:rFonts w:ascii="Arial" w:hAnsi="Arial" w:cs="Arial"/>
          <w:sz w:val="20"/>
          <w:szCs w:val="20"/>
        </w:rPr>
      </w:pPr>
      <w:r>
        <w:rPr>
          <w:rFonts w:ascii="Arial" w:hAnsi="Arial"/>
          <w:sz w:val="20"/>
        </w:rPr>
        <w:t>Rainer Gondek</w:t>
      </w:r>
    </w:p>
    <w:p w:rsidR="00415D03" w:rsidRPr="00315DD5" w:rsidRDefault="00BE1421" w:rsidP="00415D03">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rsidR="00415D03" w:rsidRPr="008C7748" w:rsidRDefault="00BE1421" w:rsidP="00415D03">
      <w:pPr>
        <w:suppressLineNumbers/>
        <w:spacing w:line="336" w:lineRule="auto"/>
        <w:ind w:left="709" w:right="1843" w:firstLine="709"/>
        <w:rPr>
          <w:rFonts w:ascii="Arial" w:hAnsi="Arial" w:cs="Arial"/>
          <w:sz w:val="20"/>
          <w:szCs w:val="20"/>
          <w:lang w:val="fr-FR"/>
        </w:rPr>
      </w:pPr>
      <w:r w:rsidRPr="008C7748">
        <w:rPr>
          <w:rFonts w:ascii="Arial" w:hAnsi="Arial"/>
          <w:sz w:val="20"/>
          <w:lang w:val="fr-FR"/>
        </w:rPr>
        <w:t>Phone: +49 (711) 3191-1286</w:t>
      </w:r>
    </w:p>
    <w:p w:rsidR="00415D03" w:rsidRPr="00CB6F55" w:rsidRDefault="00D43876" w:rsidP="00415D03">
      <w:pPr>
        <w:suppressLineNumbers/>
        <w:spacing w:line="336" w:lineRule="auto"/>
        <w:ind w:left="709" w:right="1843" w:firstLine="709"/>
        <w:rPr>
          <w:rFonts w:ascii="Arial" w:hAnsi="Arial" w:cs="Arial"/>
          <w:sz w:val="20"/>
          <w:szCs w:val="20"/>
          <w:lang w:val="fr-FR"/>
        </w:rPr>
      </w:pPr>
      <w:hyperlink r:id="rId8" w:history="1">
        <w:r w:rsidR="00886D91" w:rsidRPr="00CB6F55">
          <w:rPr>
            <w:rStyle w:val="Hyperlink"/>
            <w:rFonts w:ascii="Arial" w:hAnsi="Arial"/>
            <w:sz w:val="20"/>
            <w:lang w:val="fr-FR"/>
          </w:rPr>
          <w:t>rainer.gondek@index-werke.de</w:t>
        </w:r>
      </w:hyperlink>
      <w:r w:rsidR="00886D91" w:rsidRPr="00CB6F55">
        <w:rPr>
          <w:rFonts w:ascii="Arial" w:hAnsi="Arial"/>
          <w:sz w:val="20"/>
          <w:lang w:val="fr-FR"/>
        </w:rPr>
        <w:t xml:space="preserve"> </w:t>
      </w:r>
    </w:p>
    <w:p w:rsidR="001960C7" w:rsidRPr="00CB6F55" w:rsidRDefault="001960C7">
      <w:pPr>
        <w:rPr>
          <w:rFonts w:ascii="Arial" w:hAnsi="Arial" w:cs="Arial"/>
          <w:b/>
          <w:sz w:val="20"/>
          <w:szCs w:val="20"/>
          <w:lang w:val="fr-FR"/>
        </w:rPr>
      </w:pPr>
      <w:r w:rsidRPr="00CB6F55">
        <w:rPr>
          <w:lang w:val="fr-FR"/>
        </w:rPr>
        <w:br w:type="page"/>
      </w:r>
    </w:p>
    <w:p w:rsidR="00E6620E" w:rsidRPr="00CB6F55" w:rsidRDefault="00E6620E" w:rsidP="00E6620E">
      <w:pPr>
        <w:suppressLineNumbers/>
        <w:spacing w:line="336" w:lineRule="auto"/>
        <w:ind w:left="142" w:right="1843"/>
        <w:rPr>
          <w:rFonts w:ascii="Arial" w:hAnsi="Arial" w:cs="Arial"/>
          <w:b/>
          <w:sz w:val="20"/>
          <w:szCs w:val="20"/>
          <w:lang w:val="fr-FR"/>
        </w:rPr>
      </w:pPr>
      <w:r w:rsidRPr="00CB6F55">
        <w:rPr>
          <w:rFonts w:ascii="Arial" w:hAnsi="Arial"/>
          <w:b/>
          <w:sz w:val="20"/>
          <w:lang w:val="fr-FR"/>
        </w:rPr>
        <w:lastRenderedPageBreak/>
        <w:t>Figures:</w:t>
      </w:r>
    </w:p>
    <w:p w:rsidR="00042AF9" w:rsidRDefault="00042AF9" w:rsidP="00042AF9">
      <w:pPr>
        <w:suppressLineNumbers/>
        <w:spacing w:line="336" w:lineRule="auto"/>
        <w:ind w:right="1843"/>
        <w:rPr>
          <w:rFonts w:ascii="Arial" w:hAnsi="Arial" w:cs="Arial"/>
          <w:sz w:val="20"/>
          <w:szCs w:val="20"/>
        </w:rPr>
      </w:pPr>
      <w:r>
        <w:rPr>
          <w:rFonts w:ascii="Arial" w:hAnsi="Arial" w:cs="Arial"/>
          <w:noProof/>
          <w:sz w:val="20"/>
          <w:szCs w:val="20"/>
          <w:lang w:val="de-DE" w:eastAsia="zh-CN"/>
        </w:rPr>
        <w:drawing>
          <wp:inline distT="0" distB="0" distL="0" distR="0">
            <wp:extent cx="5038725" cy="3343275"/>
            <wp:effectExtent l="0" t="0" r="9525" b="9525"/>
            <wp:docPr id="1" name="Grafik 1" descr="C:\Users\JankeNic\AppData\Local\Microsoft\Windows\INetCache\Content.Word\tnl32c_of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keNic\AppData\Local\Microsoft\Windows\INetCache\Content.Word\tnl32c_offe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38725" cy="3343275"/>
                    </a:xfrm>
                    <a:prstGeom prst="rect">
                      <a:avLst/>
                    </a:prstGeom>
                    <a:noFill/>
                    <a:ln>
                      <a:noFill/>
                    </a:ln>
                  </pic:spPr>
                </pic:pic>
              </a:graphicData>
            </a:graphic>
          </wp:inline>
        </w:drawing>
      </w:r>
    </w:p>
    <w:p w:rsidR="00042AF9" w:rsidRPr="00315DD5" w:rsidRDefault="008C7748" w:rsidP="00042AF9">
      <w:pPr>
        <w:suppressLineNumbers/>
        <w:spacing w:line="336" w:lineRule="auto"/>
        <w:ind w:right="1843"/>
        <w:rPr>
          <w:rFonts w:ascii="Arial" w:hAnsi="Arial" w:cs="Arial"/>
          <w:sz w:val="20"/>
          <w:szCs w:val="20"/>
        </w:rPr>
      </w:pPr>
      <w:r>
        <w:rPr>
          <w:rFonts w:ascii="Arial" w:hAnsi="Arial" w:cs="Arial"/>
          <w:sz w:val="20"/>
          <w:szCs w:val="20"/>
        </w:rPr>
        <w:t xml:space="preserve">Image </w:t>
      </w:r>
      <w:proofErr w:type="gramStart"/>
      <w:r>
        <w:rPr>
          <w:rFonts w:ascii="Arial" w:hAnsi="Arial" w:cs="Arial"/>
          <w:sz w:val="20"/>
          <w:szCs w:val="20"/>
        </w:rPr>
        <w:t>1 :</w:t>
      </w:r>
      <w:proofErr w:type="gramEnd"/>
      <w:r>
        <w:rPr>
          <w:rFonts w:ascii="Arial" w:hAnsi="Arial" w:cs="Arial"/>
          <w:sz w:val="20"/>
          <w:szCs w:val="20"/>
        </w:rPr>
        <w:t xml:space="preserve"> TRAUB TNL32</w:t>
      </w:r>
      <w:r w:rsidR="00042AF9">
        <w:rPr>
          <w:rFonts w:ascii="Arial" w:hAnsi="Arial" w:cs="Arial"/>
          <w:sz w:val="20"/>
          <w:szCs w:val="20"/>
        </w:rPr>
        <w:t>compact</w:t>
      </w:r>
    </w:p>
    <w:p w:rsidR="008C7748" w:rsidRPr="00315DD5" w:rsidRDefault="008C7748" w:rsidP="008C7748">
      <w:pPr>
        <w:suppressLineNumbers/>
        <w:spacing w:line="336" w:lineRule="auto"/>
        <w:ind w:right="1843"/>
        <w:rPr>
          <w:rFonts w:ascii="Arial" w:hAnsi="Arial" w:cs="Arial"/>
          <w:sz w:val="20"/>
          <w:szCs w:val="20"/>
        </w:rPr>
      </w:pPr>
      <w:bookmarkStart w:id="0" w:name="_GoBack"/>
      <w:r>
        <w:rPr>
          <w:rFonts w:ascii="Arial" w:hAnsi="Arial" w:cs="Arial"/>
          <w:noProof/>
          <w:sz w:val="20"/>
          <w:szCs w:val="20"/>
          <w:lang w:val="de-DE" w:eastAsia="zh-CN"/>
        </w:rPr>
        <w:drawing>
          <wp:inline distT="0" distB="0" distL="0" distR="0">
            <wp:extent cx="5019675" cy="3762375"/>
            <wp:effectExtent l="0" t="0" r="9525" b="9525"/>
            <wp:docPr id="2" name="Grafik 2" descr="002_INDEX_TNL32co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2_INDEX_TNL32compa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9675" cy="3762375"/>
                    </a:xfrm>
                    <a:prstGeom prst="rect">
                      <a:avLst/>
                    </a:prstGeom>
                    <a:noFill/>
                    <a:ln>
                      <a:noFill/>
                    </a:ln>
                  </pic:spPr>
                </pic:pic>
              </a:graphicData>
            </a:graphic>
          </wp:inline>
        </w:drawing>
      </w:r>
    </w:p>
    <w:p w:rsidR="008C7748" w:rsidRPr="00315DD5" w:rsidRDefault="00D43876" w:rsidP="008C7748">
      <w:pPr>
        <w:suppressLineNumbers/>
        <w:spacing w:line="336" w:lineRule="auto"/>
        <w:ind w:right="1843"/>
        <w:rPr>
          <w:rFonts w:ascii="Arial" w:hAnsi="Arial" w:cs="Arial"/>
          <w:sz w:val="20"/>
          <w:szCs w:val="20"/>
        </w:rPr>
      </w:pPr>
      <w:r>
        <w:rPr>
          <w:rFonts w:ascii="Arial" w:hAnsi="Arial" w:cs="Arial"/>
          <w:sz w:val="20"/>
          <w:szCs w:val="20"/>
        </w:rPr>
        <w:t>Image</w:t>
      </w:r>
      <w:r w:rsidR="008C7748">
        <w:rPr>
          <w:rFonts w:ascii="Arial" w:hAnsi="Arial" w:cs="Arial"/>
          <w:sz w:val="20"/>
          <w:szCs w:val="20"/>
        </w:rPr>
        <w:t xml:space="preserve"> </w:t>
      </w:r>
      <w:proofErr w:type="gramStart"/>
      <w:r w:rsidR="008C7748">
        <w:rPr>
          <w:rFonts w:ascii="Arial" w:hAnsi="Arial" w:cs="Arial"/>
          <w:sz w:val="20"/>
          <w:szCs w:val="20"/>
        </w:rPr>
        <w:t>2 :</w:t>
      </w:r>
      <w:proofErr w:type="gramEnd"/>
      <w:r w:rsidR="008C7748">
        <w:rPr>
          <w:rFonts w:ascii="Arial" w:hAnsi="Arial" w:cs="Arial"/>
          <w:sz w:val="20"/>
          <w:szCs w:val="20"/>
        </w:rPr>
        <w:t xml:space="preserve"> TRAUB TNL32compact workspace</w:t>
      </w:r>
    </w:p>
    <w:bookmarkEnd w:id="0"/>
    <w:p w:rsidR="006E6820" w:rsidRPr="008C7748" w:rsidRDefault="006E6820" w:rsidP="00F37509">
      <w:pPr>
        <w:suppressLineNumbers/>
        <w:spacing w:line="336" w:lineRule="auto"/>
        <w:ind w:right="1843"/>
        <w:rPr>
          <w:rFonts w:ascii="Arial" w:hAnsi="Arial" w:cs="Arial"/>
          <w:sz w:val="20"/>
          <w:szCs w:val="20"/>
        </w:rPr>
      </w:pPr>
    </w:p>
    <w:sectPr w:rsidR="006E6820" w:rsidRPr="008C7748" w:rsidSect="00E8436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1A6" w:rsidRDefault="005C11A6">
      <w:r>
        <w:separator/>
      </w:r>
    </w:p>
  </w:endnote>
  <w:endnote w:type="continuationSeparator" w:id="0">
    <w:p w:rsidR="005C11A6" w:rsidRDefault="005C1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78" w:rsidRDefault="002451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056" w:rsidRPr="002A0A1F" w:rsidRDefault="00764056">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D43876">
      <w:rPr>
        <w:rStyle w:val="Seitenzahl"/>
        <w:rFonts w:ascii="Arial" w:hAnsi="Arial" w:cs="Arial"/>
        <w:noProof/>
        <w:sz w:val="18"/>
      </w:rPr>
      <w:t>2</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D43876">
      <w:rPr>
        <w:rStyle w:val="Seitenzahl"/>
        <w:rFonts w:ascii="Arial" w:hAnsi="Arial" w:cs="Arial"/>
        <w:noProof/>
        <w:sz w:val="18"/>
      </w:rPr>
      <w:t>3</w:t>
    </w:r>
    <w:r w:rsidRPr="002A0A1F">
      <w:rPr>
        <w:rStyle w:val="Seitenzahl"/>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78" w:rsidRDefault="002451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1A6" w:rsidRDefault="005C11A6">
      <w:r>
        <w:separator/>
      </w:r>
    </w:p>
  </w:footnote>
  <w:footnote w:type="continuationSeparator" w:id="0">
    <w:p w:rsidR="005C11A6" w:rsidRDefault="005C1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78" w:rsidRDefault="002451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056" w:rsidRPr="003D200C" w:rsidRDefault="003F3722" w:rsidP="00AE64C2">
    <w:pPr>
      <w:pStyle w:val="Kopfzeile"/>
      <w:tabs>
        <w:tab w:val="clear" w:pos="9072"/>
        <w:tab w:val="right" w:pos="9360"/>
      </w:tabs>
      <w:ind w:left="2544" w:firstLine="4296"/>
    </w:pPr>
    <w:r>
      <w:rPr>
        <w:noProof/>
        <w:lang w:val="de-DE" w:eastAsia="zh-CN"/>
      </w:rPr>
      <w:drawing>
        <wp:anchor distT="0" distB="0" distL="114300" distR="114300" simplePos="0" relativeHeight="251674112" behindDoc="0" locked="0" layoutInCell="1" allowOverlap="1" wp14:anchorId="1E3D7757" wp14:editId="371815E7">
          <wp:simplePos x="0" y="0"/>
          <wp:positionH relativeFrom="rightMargin">
            <wp:posOffset>-28575</wp:posOffset>
          </wp:positionH>
          <wp:positionV relativeFrom="paragraph">
            <wp:posOffset>-2540</wp:posOffset>
          </wp:positionV>
          <wp:extent cx="903600" cy="201600"/>
          <wp:effectExtent l="0" t="0" r="0" b="8255"/>
          <wp:wrapNone/>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0" cy="2016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rsidR="00764056" w:rsidRDefault="00764056" w:rsidP="008C66BE">
    <w:pPr>
      <w:pStyle w:val="Kopfzeile"/>
      <w:tabs>
        <w:tab w:val="clear" w:pos="4536"/>
        <w:tab w:val="clear" w:pos="9072"/>
      </w:tabs>
      <w:ind w:left="6840"/>
      <w:jc w:val="right"/>
      <w:rPr>
        <w:rFonts w:ascii="Arial" w:hAnsi="Arial" w:cs="Arial"/>
        <w:sz w:val="16"/>
      </w:rPr>
    </w:pPr>
  </w:p>
  <w:p w:rsidR="00245178" w:rsidRDefault="00701B67" w:rsidP="003D3234">
    <w:pPr>
      <w:pStyle w:val="Kopfzeile"/>
      <w:tabs>
        <w:tab w:val="clear" w:pos="4536"/>
        <w:tab w:val="clear" w:pos="9072"/>
      </w:tabs>
      <w:ind w:left="6840" w:right="-1560"/>
      <w:jc w:val="center"/>
      <w:rPr>
        <w:rFonts w:ascii="Arial" w:hAnsi="Arial"/>
        <w:sz w:val="16"/>
      </w:rPr>
    </w:pPr>
    <w:r>
      <w:rPr>
        <w:rFonts w:ascii="Arial" w:hAnsi="Arial"/>
        <w:sz w:val="16"/>
      </w:rPr>
      <w:t xml:space="preserve">      </w:t>
    </w:r>
    <w:r w:rsidR="00245178">
      <w:rPr>
        <w:rFonts w:ascii="Arial" w:hAnsi="Arial"/>
        <w:sz w:val="16"/>
      </w:rPr>
      <w:t xml:space="preserve">           </w:t>
    </w:r>
    <w:r>
      <w:rPr>
        <w:rFonts w:ascii="Arial" w:hAnsi="Arial"/>
        <w:sz w:val="16"/>
      </w:rPr>
      <w:t xml:space="preserve"> Open House 2023 – </w:t>
    </w:r>
  </w:p>
  <w:p w:rsidR="00764056" w:rsidRPr="003D200C" w:rsidRDefault="00245178" w:rsidP="003D3234">
    <w:pPr>
      <w:pStyle w:val="Kopfzeile"/>
      <w:tabs>
        <w:tab w:val="clear" w:pos="4536"/>
        <w:tab w:val="clear" w:pos="9072"/>
      </w:tabs>
      <w:ind w:left="6840" w:right="-1560"/>
      <w:jc w:val="center"/>
      <w:rPr>
        <w:rFonts w:ascii="Arial" w:hAnsi="Arial" w:cs="Arial"/>
        <w:sz w:val="16"/>
      </w:rPr>
    </w:pPr>
    <w:r>
      <w:rPr>
        <w:rFonts w:ascii="Arial" w:hAnsi="Arial"/>
        <w:sz w:val="16"/>
      </w:rPr>
      <w:t xml:space="preserve">           </w:t>
    </w:r>
    <w:r w:rsidR="00701B67">
      <w:rPr>
        <w:rFonts w:ascii="Arial" w:hAnsi="Arial"/>
        <w:sz w:val="16"/>
      </w:rPr>
      <w:t>TNL32 compact</w:t>
    </w:r>
  </w:p>
  <w:p w:rsidR="00764056" w:rsidRPr="003D200C" w:rsidRDefault="00764056" w:rsidP="00AE64C2">
    <w:pPr>
      <w:pStyle w:val="Kopfzeile"/>
      <w:tabs>
        <w:tab w:val="clear" w:pos="4536"/>
        <w:tab w:val="clear" w:pos="9072"/>
      </w:tabs>
      <w:ind w:left="6840"/>
      <w:jc w:val="right"/>
      <w:rPr>
        <w:rFonts w:ascii="Arial" w:hAnsi="Arial" w:cs="Arial"/>
        <w:sz w:val="16"/>
      </w:rPr>
    </w:pPr>
  </w:p>
  <w:p w:rsidR="00764056" w:rsidRPr="00AE64C2" w:rsidRDefault="00764056" w:rsidP="00AE64C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178" w:rsidRDefault="002451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07221F"/>
    <w:multiLevelType w:val="hybridMultilevel"/>
    <w:tmpl w:val="5E8CAA28"/>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13608"/>
    <w:rsid w:val="000145DC"/>
    <w:rsid w:val="000223C7"/>
    <w:rsid w:val="0002718C"/>
    <w:rsid w:val="000330EB"/>
    <w:rsid w:val="000334C7"/>
    <w:rsid w:val="00033FAB"/>
    <w:rsid w:val="00037DD6"/>
    <w:rsid w:val="00040E77"/>
    <w:rsid w:val="000417E2"/>
    <w:rsid w:val="00042AF9"/>
    <w:rsid w:val="00042DA3"/>
    <w:rsid w:val="00046FB5"/>
    <w:rsid w:val="00092A02"/>
    <w:rsid w:val="000A09F9"/>
    <w:rsid w:val="000A0DDD"/>
    <w:rsid w:val="000A6B85"/>
    <w:rsid w:val="000A7F31"/>
    <w:rsid w:val="000B0B5B"/>
    <w:rsid w:val="000C0824"/>
    <w:rsid w:val="000C2336"/>
    <w:rsid w:val="000D0A3A"/>
    <w:rsid w:val="000D22C6"/>
    <w:rsid w:val="000D546A"/>
    <w:rsid w:val="000E68CB"/>
    <w:rsid w:val="000E7045"/>
    <w:rsid w:val="000E7E0D"/>
    <w:rsid w:val="00107B6B"/>
    <w:rsid w:val="00107F92"/>
    <w:rsid w:val="00110179"/>
    <w:rsid w:val="0011189B"/>
    <w:rsid w:val="00112619"/>
    <w:rsid w:val="00120659"/>
    <w:rsid w:val="00123D45"/>
    <w:rsid w:val="00130697"/>
    <w:rsid w:val="00131AC4"/>
    <w:rsid w:val="0013320E"/>
    <w:rsid w:val="001365DF"/>
    <w:rsid w:val="001400CC"/>
    <w:rsid w:val="00143AF0"/>
    <w:rsid w:val="00144799"/>
    <w:rsid w:val="00144D74"/>
    <w:rsid w:val="0016091D"/>
    <w:rsid w:val="00160DC0"/>
    <w:rsid w:val="00181FF2"/>
    <w:rsid w:val="001867F8"/>
    <w:rsid w:val="0019041E"/>
    <w:rsid w:val="00191224"/>
    <w:rsid w:val="001913D5"/>
    <w:rsid w:val="001927E6"/>
    <w:rsid w:val="001960C7"/>
    <w:rsid w:val="001A1972"/>
    <w:rsid w:val="001B1E13"/>
    <w:rsid w:val="001B36CA"/>
    <w:rsid w:val="001B39F6"/>
    <w:rsid w:val="001B7AF4"/>
    <w:rsid w:val="001B7C7B"/>
    <w:rsid w:val="001C44FD"/>
    <w:rsid w:val="001D1C20"/>
    <w:rsid w:val="001D1C5B"/>
    <w:rsid w:val="001E05DD"/>
    <w:rsid w:val="001E1539"/>
    <w:rsid w:val="001E2505"/>
    <w:rsid w:val="00201559"/>
    <w:rsid w:val="002048A8"/>
    <w:rsid w:val="00205800"/>
    <w:rsid w:val="00207497"/>
    <w:rsid w:val="00207885"/>
    <w:rsid w:val="00211AF2"/>
    <w:rsid w:val="00212595"/>
    <w:rsid w:val="002208C9"/>
    <w:rsid w:val="002213FD"/>
    <w:rsid w:val="00224559"/>
    <w:rsid w:val="00225696"/>
    <w:rsid w:val="00235ED6"/>
    <w:rsid w:val="002361B1"/>
    <w:rsid w:val="00245178"/>
    <w:rsid w:val="002508F8"/>
    <w:rsid w:val="00252394"/>
    <w:rsid w:val="002549BD"/>
    <w:rsid w:val="00256000"/>
    <w:rsid w:val="00261CB4"/>
    <w:rsid w:val="00262014"/>
    <w:rsid w:val="002634AC"/>
    <w:rsid w:val="0026448E"/>
    <w:rsid w:val="00267FDD"/>
    <w:rsid w:val="0027071B"/>
    <w:rsid w:val="00270ADC"/>
    <w:rsid w:val="00271FE6"/>
    <w:rsid w:val="00284137"/>
    <w:rsid w:val="00284D73"/>
    <w:rsid w:val="00294D30"/>
    <w:rsid w:val="00295D86"/>
    <w:rsid w:val="002A0A1F"/>
    <w:rsid w:val="002B2676"/>
    <w:rsid w:val="002B7FEC"/>
    <w:rsid w:val="002C52CB"/>
    <w:rsid w:val="002D038B"/>
    <w:rsid w:val="002D0FF4"/>
    <w:rsid w:val="002D2928"/>
    <w:rsid w:val="002D37B1"/>
    <w:rsid w:val="002E0A79"/>
    <w:rsid w:val="002E4C83"/>
    <w:rsid w:val="002E52C6"/>
    <w:rsid w:val="002E572F"/>
    <w:rsid w:val="002E74F7"/>
    <w:rsid w:val="002F1927"/>
    <w:rsid w:val="002F51C3"/>
    <w:rsid w:val="002F7069"/>
    <w:rsid w:val="0030559E"/>
    <w:rsid w:val="0030733E"/>
    <w:rsid w:val="00315DD5"/>
    <w:rsid w:val="003240E3"/>
    <w:rsid w:val="003250ED"/>
    <w:rsid w:val="00334401"/>
    <w:rsid w:val="00350072"/>
    <w:rsid w:val="00350A7D"/>
    <w:rsid w:val="00353117"/>
    <w:rsid w:val="00360228"/>
    <w:rsid w:val="00360722"/>
    <w:rsid w:val="0036385F"/>
    <w:rsid w:val="0036726E"/>
    <w:rsid w:val="00367F5D"/>
    <w:rsid w:val="0037311D"/>
    <w:rsid w:val="0037625A"/>
    <w:rsid w:val="00377560"/>
    <w:rsid w:val="0037788C"/>
    <w:rsid w:val="00377F47"/>
    <w:rsid w:val="00381EF9"/>
    <w:rsid w:val="003924B0"/>
    <w:rsid w:val="003925A8"/>
    <w:rsid w:val="00394986"/>
    <w:rsid w:val="003957DE"/>
    <w:rsid w:val="00397A76"/>
    <w:rsid w:val="003A7C1B"/>
    <w:rsid w:val="003B0528"/>
    <w:rsid w:val="003B0F98"/>
    <w:rsid w:val="003B5BA9"/>
    <w:rsid w:val="003C1A7E"/>
    <w:rsid w:val="003D3234"/>
    <w:rsid w:val="003D4352"/>
    <w:rsid w:val="003E1E60"/>
    <w:rsid w:val="003E4D2B"/>
    <w:rsid w:val="003E5584"/>
    <w:rsid w:val="003E6B31"/>
    <w:rsid w:val="003F3722"/>
    <w:rsid w:val="003F45B4"/>
    <w:rsid w:val="003F60D2"/>
    <w:rsid w:val="00406AB0"/>
    <w:rsid w:val="00414CF2"/>
    <w:rsid w:val="00415A87"/>
    <w:rsid w:val="00415D03"/>
    <w:rsid w:val="004173C9"/>
    <w:rsid w:val="004204C8"/>
    <w:rsid w:val="00420730"/>
    <w:rsid w:val="00422AE3"/>
    <w:rsid w:val="00424E75"/>
    <w:rsid w:val="00426195"/>
    <w:rsid w:val="00432DD2"/>
    <w:rsid w:val="00433009"/>
    <w:rsid w:val="00443DDF"/>
    <w:rsid w:val="00446750"/>
    <w:rsid w:val="00447215"/>
    <w:rsid w:val="00447F30"/>
    <w:rsid w:val="004558F3"/>
    <w:rsid w:val="004572A6"/>
    <w:rsid w:val="00460631"/>
    <w:rsid w:val="00460DD2"/>
    <w:rsid w:val="00463DF5"/>
    <w:rsid w:val="00464162"/>
    <w:rsid w:val="00467F33"/>
    <w:rsid w:val="004720E4"/>
    <w:rsid w:val="0047346F"/>
    <w:rsid w:val="00475813"/>
    <w:rsid w:val="00476642"/>
    <w:rsid w:val="004804E4"/>
    <w:rsid w:val="00480651"/>
    <w:rsid w:val="0048614F"/>
    <w:rsid w:val="00496CE2"/>
    <w:rsid w:val="004A094C"/>
    <w:rsid w:val="004A2FB6"/>
    <w:rsid w:val="004A729F"/>
    <w:rsid w:val="004B2855"/>
    <w:rsid w:val="004B4C43"/>
    <w:rsid w:val="004B5958"/>
    <w:rsid w:val="004B5999"/>
    <w:rsid w:val="004B6991"/>
    <w:rsid w:val="004B79F5"/>
    <w:rsid w:val="004C27C0"/>
    <w:rsid w:val="004C61DA"/>
    <w:rsid w:val="004D161C"/>
    <w:rsid w:val="004D5118"/>
    <w:rsid w:val="004D75BA"/>
    <w:rsid w:val="004E334A"/>
    <w:rsid w:val="004E3D1C"/>
    <w:rsid w:val="004E6BF4"/>
    <w:rsid w:val="004F03F5"/>
    <w:rsid w:val="004F048C"/>
    <w:rsid w:val="004F42CB"/>
    <w:rsid w:val="004F741B"/>
    <w:rsid w:val="00501800"/>
    <w:rsid w:val="005042F8"/>
    <w:rsid w:val="00504380"/>
    <w:rsid w:val="00504CE9"/>
    <w:rsid w:val="00521067"/>
    <w:rsid w:val="00521CF6"/>
    <w:rsid w:val="005231A6"/>
    <w:rsid w:val="0052567E"/>
    <w:rsid w:val="0053108F"/>
    <w:rsid w:val="0053423A"/>
    <w:rsid w:val="00536BDA"/>
    <w:rsid w:val="00543C7E"/>
    <w:rsid w:val="00544BB2"/>
    <w:rsid w:val="00550F26"/>
    <w:rsid w:val="0055166D"/>
    <w:rsid w:val="00552918"/>
    <w:rsid w:val="005609F5"/>
    <w:rsid w:val="00566701"/>
    <w:rsid w:val="00573260"/>
    <w:rsid w:val="00573C44"/>
    <w:rsid w:val="005753FB"/>
    <w:rsid w:val="0057633A"/>
    <w:rsid w:val="00577F45"/>
    <w:rsid w:val="00581ADC"/>
    <w:rsid w:val="00584E63"/>
    <w:rsid w:val="005863E4"/>
    <w:rsid w:val="00593422"/>
    <w:rsid w:val="00593CE0"/>
    <w:rsid w:val="005976AD"/>
    <w:rsid w:val="005A2D3F"/>
    <w:rsid w:val="005A48B3"/>
    <w:rsid w:val="005B0DF3"/>
    <w:rsid w:val="005B47B4"/>
    <w:rsid w:val="005C021E"/>
    <w:rsid w:val="005C11A6"/>
    <w:rsid w:val="005C2E41"/>
    <w:rsid w:val="005C6E5A"/>
    <w:rsid w:val="005C721F"/>
    <w:rsid w:val="005D014F"/>
    <w:rsid w:val="005D018C"/>
    <w:rsid w:val="005D4653"/>
    <w:rsid w:val="005D5FB8"/>
    <w:rsid w:val="005E00FA"/>
    <w:rsid w:val="005E29EC"/>
    <w:rsid w:val="005F2387"/>
    <w:rsid w:val="005F30C5"/>
    <w:rsid w:val="005F3A6E"/>
    <w:rsid w:val="005F55FF"/>
    <w:rsid w:val="005F5611"/>
    <w:rsid w:val="005F69E5"/>
    <w:rsid w:val="005F7A16"/>
    <w:rsid w:val="00600C3B"/>
    <w:rsid w:val="0061003A"/>
    <w:rsid w:val="00611DCE"/>
    <w:rsid w:val="00614E12"/>
    <w:rsid w:val="006158D5"/>
    <w:rsid w:val="006177ED"/>
    <w:rsid w:val="0062379F"/>
    <w:rsid w:val="00627581"/>
    <w:rsid w:val="00630673"/>
    <w:rsid w:val="00631A50"/>
    <w:rsid w:val="00637120"/>
    <w:rsid w:val="00650EE8"/>
    <w:rsid w:val="0065153A"/>
    <w:rsid w:val="00656679"/>
    <w:rsid w:val="006604AD"/>
    <w:rsid w:val="00672561"/>
    <w:rsid w:val="006727C1"/>
    <w:rsid w:val="00675059"/>
    <w:rsid w:val="006803F7"/>
    <w:rsid w:val="00680B31"/>
    <w:rsid w:val="00681438"/>
    <w:rsid w:val="0068145C"/>
    <w:rsid w:val="00683EF2"/>
    <w:rsid w:val="00684280"/>
    <w:rsid w:val="0068479B"/>
    <w:rsid w:val="00695EC9"/>
    <w:rsid w:val="006A4B88"/>
    <w:rsid w:val="006A588B"/>
    <w:rsid w:val="006A673A"/>
    <w:rsid w:val="006B4984"/>
    <w:rsid w:val="006C0FD9"/>
    <w:rsid w:val="006C3E18"/>
    <w:rsid w:val="006C44E2"/>
    <w:rsid w:val="006C5B34"/>
    <w:rsid w:val="006D1B3E"/>
    <w:rsid w:val="006E0AE1"/>
    <w:rsid w:val="006E1B3D"/>
    <w:rsid w:val="006E6820"/>
    <w:rsid w:val="006F25E1"/>
    <w:rsid w:val="006F2CD8"/>
    <w:rsid w:val="006F4F3F"/>
    <w:rsid w:val="006F7DCA"/>
    <w:rsid w:val="00701B67"/>
    <w:rsid w:val="0071341B"/>
    <w:rsid w:val="00713606"/>
    <w:rsid w:val="00717063"/>
    <w:rsid w:val="00717BFA"/>
    <w:rsid w:val="0072530B"/>
    <w:rsid w:val="00727E85"/>
    <w:rsid w:val="00734673"/>
    <w:rsid w:val="00740E7F"/>
    <w:rsid w:val="00745E7E"/>
    <w:rsid w:val="00747230"/>
    <w:rsid w:val="00751511"/>
    <w:rsid w:val="00752388"/>
    <w:rsid w:val="0075248E"/>
    <w:rsid w:val="00755CEE"/>
    <w:rsid w:val="0076014F"/>
    <w:rsid w:val="00760FEC"/>
    <w:rsid w:val="00761098"/>
    <w:rsid w:val="00764056"/>
    <w:rsid w:val="00764F00"/>
    <w:rsid w:val="007652CE"/>
    <w:rsid w:val="007661DA"/>
    <w:rsid w:val="0077349B"/>
    <w:rsid w:val="00775FA5"/>
    <w:rsid w:val="00786B4C"/>
    <w:rsid w:val="00790FA8"/>
    <w:rsid w:val="00791E4F"/>
    <w:rsid w:val="00793000"/>
    <w:rsid w:val="007A29A0"/>
    <w:rsid w:val="007A7797"/>
    <w:rsid w:val="007B0855"/>
    <w:rsid w:val="007B1419"/>
    <w:rsid w:val="007B1DCF"/>
    <w:rsid w:val="007B1E16"/>
    <w:rsid w:val="007B5F69"/>
    <w:rsid w:val="007B737D"/>
    <w:rsid w:val="007C163C"/>
    <w:rsid w:val="007E011F"/>
    <w:rsid w:val="007E37E5"/>
    <w:rsid w:val="007E3CAD"/>
    <w:rsid w:val="007F052C"/>
    <w:rsid w:val="00800F22"/>
    <w:rsid w:val="0080270B"/>
    <w:rsid w:val="00807CE8"/>
    <w:rsid w:val="0081233B"/>
    <w:rsid w:val="00813110"/>
    <w:rsid w:val="008133B0"/>
    <w:rsid w:val="00815941"/>
    <w:rsid w:val="008177F0"/>
    <w:rsid w:val="008178F5"/>
    <w:rsid w:val="00823CE9"/>
    <w:rsid w:val="0083475F"/>
    <w:rsid w:val="00837693"/>
    <w:rsid w:val="00845C61"/>
    <w:rsid w:val="00847216"/>
    <w:rsid w:val="00847D66"/>
    <w:rsid w:val="00851066"/>
    <w:rsid w:val="00853E22"/>
    <w:rsid w:val="0085749B"/>
    <w:rsid w:val="0086192A"/>
    <w:rsid w:val="0086295F"/>
    <w:rsid w:val="00863CDE"/>
    <w:rsid w:val="00867F14"/>
    <w:rsid w:val="008714EF"/>
    <w:rsid w:val="00877CBA"/>
    <w:rsid w:val="008858D7"/>
    <w:rsid w:val="00886D91"/>
    <w:rsid w:val="008A0474"/>
    <w:rsid w:val="008A11C0"/>
    <w:rsid w:val="008A3663"/>
    <w:rsid w:val="008B439A"/>
    <w:rsid w:val="008B5385"/>
    <w:rsid w:val="008B58B8"/>
    <w:rsid w:val="008B765E"/>
    <w:rsid w:val="008C104C"/>
    <w:rsid w:val="008C3A38"/>
    <w:rsid w:val="008C4772"/>
    <w:rsid w:val="008C5122"/>
    <w:rsid w:val="008C66BE"/>
    <w:rsid w:val="008C7748"/>
    <w:rsid w:val="008D1A51"/>
    <w:rsid w:val="008D6EB5"/>
    <w:rsid w:val="008E1553"/>
    <w:rsid w:val="008E268C"/>
    <w:rsid w:val="008F1C00"/>
    <w:rsid w:val="00901621"/>
    <w:rsid w:val="00904D06"/>
    <w:rsid w:val="00904F52"/>
    <w:rsid w:val="00905596"/>
    <w:rsid w:val="0091190A"/>
    <w:rsid w:val="00915421"/>
    <w:rsid w:val="0091685D"/>
    <w:rsid w:val="00917F2E"/>
    <w:rsid w:val="009218D6"/>
    <w:rsid w:val="00926B09"/>
    <w:rsid w:val="0093136C"/>
    <w:rsid w:val="009337A4"/>
    <w:rsid w:val="0094120E"/>
    <w:rsid w:val="00946D88"/>
    <w:rsid w:val="00954F81"/>
    <w:rsid w:val="00955761"/>
    <w:rsid w:val="009661B7"/>
    <w:rsid w:val="00971814"/>
    <w:rsid w:val="00971F9F"/>
    <w:rsid w:val="00985312"/>
    <w:rsid w:val="009863EE"/>
    <w:rsid w:val="00993817"/>
    <w:rsid w:val="00994A5C"/>
    <w:rsid w:val="009951D4"/>
    <w:rsid w:val="009A0DFB"/>
    <w:rsid w:val="009A2376"/>
    <w:rsid w:val="009A29B2"/>
    <w:rsid w:val="009A7059"/>
    <w:rsid w:val="009B54B9"/>
    <w:rsid w:val="009B59B8"/>
    <w:rsid w:val="009C133D"/>
    <w:rsid w:val="009C1E01"/>
    <w:rsid w:val="009C44F2"/>
    <w:rsid w:val="009C60AB"/>
    <w:rsid w:val="009D31CF"/>
    <w:rsid w:val="009E1274"/>
    <w:rsid w:val="009E1797"/>
    <w:rsid w:val="009E1C1C"/>
    <w:rsid w:val="009E4663"/>
    <w:rsid w:val="009E6EA1"/>
    <w:rsid w:val="009F163D"/>
    <w:rsid w:val="009F28B1"/>
    <w:rsid w:val="009F3B72"/>
    <w:rsid w:val="009F446A"/>
    <w:rsid w:val="009F4FD6"/>
    <w:rsid w:val="009F5052"/>
    <w:rsid w:val="009F790F"/>
    <w:rsid w:val="00A14F0A"/>
    <w:rsid w:val="00A269CE"/>
    <w:rsid w:val="00A32630"/>
    <w:rsid w:val="00A37BBA"/>
    <w:rsid w:val="00A50481"/>
    <w:rsid w:val="00A50F9C"/>
    <w:rsid w:val="00A602EC"/>
    <w:rsid w:val="00A662A5"/>
    <w:rsid w:val="00A70851"/>
    <w:rsid w:val="00A716C4"/>
    <w:rsid w:val="00A72BAE"/>
    <w:rsid w:val="00A73611"/>
    <w:rsid w:val="00A73987"/>
    <w:rsid w:val="00A769FD"/>
    <w:rsid w:val="00A7749A"/>
    <w:rsid w:val="00A81CD2"/>
    <w:rsid w:val="00A83A93"/>
    <w:rsid w:val="00A83F0A"/>
    <w:rsid w:val="00A84A49"/>
    <w:rsid w:val="00A94162"/>
    <w:rsid w:val="00A94FC9"/>
    <w:rsid w:val="00A95DB7"/>
    <w:rsid w:val="00A96370"/>
    <w:rsid w:val="00A963A1"/>
    <w:rsid w:val="00A97B27"/>
    <w:rsid w:val="00AA3388"/>
    <w:rsid w:val="00AA49F6"/>
    <w:rsid w:val="00AA4DE4"/>
    <w:rsid w:val="00AA518C"/>
    <w:rsid w:val="00AB222E"/>
    <w:rsid w:val="00AB5101"/>
    <w:rsid w:val="00AC37E7"/>
    <w:rsid w:val="00AD1B3A"/>
    <w:rsid w:val="00AD5157"/>
    <w:rsid w:val="00AD742B"/>
    <w:rsid w:val="00AE1178"/>
    <w:rsid w:val="00AE220D"/>
    <w:rsid w:val="00AE64C2"/>
    <w:rsid w:val="00AF04B8"/>
    <w:rsid w:val="00B05448"/>
    <w:rsid w:val="00B062A9"/>
    <w:rsid w:val="00B106E6"/>
    <w:rsid w:val="00B143BF"/>
    <w:rsid w:val="00B15E0F"/>
    <w:rsid w:val="00B32197"/>
    <w:rsid w:val="00B41439"/>
    <w:rsid w:val="00B41F47"/>
    <w:rsid w:val="00B44177"/>
    <w:rsid w:val="00B44AA4"/>
    <w:rsid w:val="00B50378"/>
    <w:rsid w:val="00B53CBA"/>
    <w:rsid w:val="00B53DFC"/>
    <w:rsid w:val="00B6086D"/>
    <w:rsid w:val="00B60D19"/>
    <w:rsid w:val="00B611AA"/>
    <w:rsid w:val="00B6229B"/>
    <w:rsid w:val="00B71BC4"/>
    <w:rsid w:val="00B724D5"/>
    <w:rsid w:val="00B76920"/>
    <w:rsid w:val="00B87AC5"/>
    <w:rsid w:val="00B9037B"/>
    <w:rsid w:val="00B942E6"/>
    <w:rsid w:val="00B969EF"/>
    <w:rsid w:val="00BA4288"/>
    <w:rsid w:val="00BA57CA"/>
    <w:rsid w:val="00BA5C61"/>
    <w:rsid w:val="00BB0AA0"/>
    <w:rsid w:val="00BB3AEB"/>
    <w:rsid w:val="00BD264F"/>
    <w:rsid w:val="00BD512C"/>
    <w:rsid w:val="00BE1421"/>
    <w:rsid w:val="00BE401B"/>
    <w:rsid w:val="00BE7797"/>
    <w:rsid w:val="00BE79B9"/>
    <w:rsid w:val="00BF127F"/>
    <w:rsid w:val="00BF20AC"/>
    <w:rsid w:val="00BF3823"/>
    <w:rsid w:val="00BF42C4"/>
    <w:rsid w:val="00BF5362"/>
    <w:rsid w:val="00BF7959"/>
    <w:rsid w:val="00C01F56"/>
    <w:rsid w:val="00C0374E"/>
    <w:rsid w:val="00C06334"/>
    <w:rsid w:val="00C154E1"/>
    <w:rsid w:val="00C205C7"/>
    <w:rsid w:val="00C3205E"/>
    <w:rsid w:val="00C35B6D"/>
    <w:rsid w:val="00C460E5"/>
    <w:rsid w:val="00C46908"/>
    <w:rsid w:val="00C52C2E"/>
    <w:rsid w:val="00C5688F"/>
    <w:rsid w:val="00C60A1A"/>
    <w:rsid w:val="00C63FCB"/>
    <w:rsid w:val="00C71D48"/>
    <w:rsid w:val="00C76642"/>
    <w:rsid w:val="00C80D8C"/>
    <w:rsid w:val="00C818D7"/>
    <w:rsid w:val="00C921AF"/>
    <w:rsid w:val="00C96D56"/>
    <w:rsid w:val="00CA132B"/>
    <w:rsid w:val="00CA3275"/>
    <w:rsid w:val="00CB3691"/>
    <w:rsid w:val="00CB5989"/>
    <w:rsid w:val="00CB6F55"/>
    <w:rsid w:val="00CC2163"/>
    <w:rsid w:val="00CC36B3"/>
    <w:rsid w:val="00CC3F7A"/>
    <w:rsid w:val="00CC7AA6"/>
    <w:rsid w:val="00CD0992"/>
    <w:rsid w:val="00CD59EA"/>
    <w:rsid w:val="00CD6D21"/>
    <w:rsid w:val="00CE0C91"/>
    <w:rsid w:val="00CE0DA3"/>
    <w:rsid w:val="00CE3C6A"/>
    <w:rsid w:val="00CE4C4B"/>
    <w:rsid w:val="00CE5DA1"/>
    <w:rsid w:val="00CE6586"/>
    <w:rsid w:val="00D00A08"/>
    <w:rsid w:val="00D04BF0"/>
    <w:rsid w:val="00D15798"/>
    <w:rsid w:val="00D16F4D"/>
    <w:rsid w:val="00D222A0"/>
    <w:rsid w:val="00D25284"/>
    <w:rsid w:val="00D2680B"/>
    <w:rsid w:val="00D26A4B"/>
    <w:rsid w:val="00D2753C"/>
    <w:rsid w:val="00D43876"/>
    <w:rsid w:val="00D512FA"/>
    <w:rsid w:val="00D56971"/>
    <w:rsid w:val="00D5710F"/>
    <w:rsid w:val="00D7009F"/>
    <w:rsid w:val="00D70682"/>
    <w:rsid w:val="00D80C3D"/>
    <w:rsid w:val="00D82368"/>
    <w:rsid w:val="00D82EFA"/>
    <w:rsid w:val="00D92D5E"/>
    <w:rsid w:val="00D96A3F"/>
    <w:rsid w:val="00D96EF7"/>
    <w:rsid w:val="00DA105D"/>
    <w:rsid w:val="00DA2163"/>
    <w:rsid w:val="00DA3ABF"/>
    <w:rsid w:val="00DA4919"/>
    <w:rsid w:val="00DB20D7"/>
    <w:rsid w:val="00DB3BB2"/>
    <w:rsid w:val="00DB6DA3"/>
    <w:rsid w:val="00DD06C8"/>
    <w:rsid w:val="00DD273B"/>
    <w:rsid w:val="00DD46BC"/>
    <w:rsid w:val="00DE2001"/>
    <w:rsid w:val="00DE4C02"/>
    <w:rsid w:val="00DF5E37"/>
    <w:rsid w:val="00DF72D5"/>
    <w:rsid w:val="00E012F8"/>
    <w:rsid w:val="00E07D31"/>
    <w:rsid w:val="00E07DAF"/>
    <w:rsid w:val="00E1488A"/>
    <w:rsid w:val="00E148DF"/>
    <w:rsid w:val="00E17752"/>
    <w:rsid w:val="00E217FF"/>
    <w:rsid w:val="00E303AC"/>
    <w:rsid w:val="00E35A69"/>
    <w:rsid w:val="00E3784D"/>
    <w:rsid w:val="00E4535E"/>
    <w:rsid w:val="00E462F7"/>
    <w:rsid w:val="00E571FC"/>
    <w:rsid w:val="00E57B74"/>
    <w:rsid w:val="00E6620E"/>
    <w:rsid w:val="00E74AD5"/>
    <w:rsid w:val="00E74DB2"/>
    <w:rsid w:val="00E82AA1"/>
    <w:rsid w:val="00E84366"/>
    <w:rsid w:val="00E87747"/>
    <w:rsid w:val="00E905AC"/>
    <w:rsid w:val="00E94870"/>
    <w:rsid w:val="00EA16E7"/>
    <w:rsid w:val="00EA402B"/>
    <w:rsid w:val="00EA7A1A"/>
    <w:rsid w:val="00EB31E0"/>
    <w:rsid w:val="00EB7121"/>
    <w:rsid w:val="00EC0241"/>
    <w:rsid w:val="00EC0EE6"/>
    <w:rsid w:val="00EC3D9F"/>
    <w:rsid w:val="00EC4279"/>
    <w:rsid w:val="00EC58B3"/>
    <w:rsid w:val="00EC72BC"/>
    <w:rsid w:val="00ED38EC"/>
    <w:rsid w:val="00EE5A18"/>
    <w:rsid w:val="00EF1934"/>
    <w:rsid w:val="00EF4095"/>
    <w:rsid w:val="00EF7037"/>
    <w:rsid w:val="00F0517F"/>
    <w:rsid w:val="00F06B79"/>
    <w:rsid w:val="00F07B6E"/>
    <w:rsid w:val="00F10062"/>
    <w:rsid w:val="00F10547"/>
    <w:rsid w:val="00F26A5A"/>
    <w:rsid w:val="00F2707A"/>
    <w:rsid w:val="00F37509"/>
    <w:rsid w:val="00F3781E"/>
    <w:rsid w:val="00F43C63"/>
    <w:rsid w:val="00F45B27"/>
    <w:rsid w:val="00F47829"/>
    <w:rsid w:val="00F5103E"/>
    <w:rsid w:val="00F5204A"/>
    <w:rsid w:val="00F551E6"/>
    <w:rsid w:val="00F71EDD"/>
    <w:rsid w:val="00F75C79"/>
    <w:rsid w:val="00F76584"/>
    <w:rsid w:val="00F76CA9"/>
    <w:rsid w:val="00F822B2"/>
    <w:rsid w:val="00F84604"/>
    <w:rsid w:val="00F851F5"/>
    <w:rsid w:val="00F9394B"/>
    <w:rsid w:val="00F969E1"/>
    <w:rsid w:val="00FA3C6D"/>
    <w:rsid w:val="00FA6635"/>
    <w:rsid w:val="00FB3FD2"/>
    <w:rsid w:val="00FB5DE6"/>
    <w:rsid w:val="00FB5E28"/>
    <w:rsid w:val="00FB62BE"/>
    <w:rsid w:val="00FB740A"/>
    <w:rsid w:val="00FC429B"/>
    <w:rsid w:val="00FC78CF"/>
    <w:rsid w:val="00FD591D"/>
    <w:rsid w:val="00FD6BE2"/>
    <w:rsid w:val="00FE24D6"/>
    <w:rsid w:val="00FE2B5E"/>
    <w:rsid w:val="00FE395A"/>
    <w:rsid w:val="00FF514D"/>
    <w:rsid w:val="00FF6304"/>
    <w:rsid w:val="00FF651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8913A71"/>
  <w15:docId w15:val="{9F0B4FB0-25BD-4C69-B850-A6580ADC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5F3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BE1421"/>
    <w:rPr>
      <w:sz w:val="24"/>
      <w:szCs w:val="24"/>
    </w:rPr>
  </w:style>
  <w:style w:type="character" w:customStyle="1" w:styleId="berschrift1Zchn">
    <w:name w:val="Überschrift 1 Zchn"/>
    <w:basedOn w:val="Absatz-Standardschriftart"/>
    <w:link w:val="berschrift1"/>
    <w:rsid w:val="005F3A6E"/>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4F4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93883">
      <w:bodyDiv w:val="1"/>
      <w:marLeft w:val="0"/>
      <w:marRight w:val="0"/>
      <w:marTop w:val="0"/>
      <w:marBottom w:val="0"/>
      <w:divBdr>
        <w:top w:val="none" w:sz="0" w:space="0" w:color="auto"/>
        <w:left w:val="none" w:sz="0" w:space="0" w:color="auto"/>
        <w:bottom w:val="none" w:sz="0" w:space="0" w:color="auto"/>
        <w:right w:val="none" w:sz="0" w:space="0" w:color="auto"/>
      </w:divBdr>
    </w:div>
    <w:div w:id="665281768">
      <w:bodyDiv w:val="1"/>
      <w:marLeft w:val="0"/>
      <w:marRight w:val="0"/>
      <w:marTop w:val="0"/>
      <w:marBottom w:val="0"/>
      <w:divBdr>
        <w:top w:val="none" w:sz="0" w:space="0" w:color="auto"/>
        <w:left w:val="none" w:sz="0" w:space="0" w:color="auto"/>
        <w:bottom w:val="none" w:sz="0" w:space="0" w:color="auto"/>
        <w:right w:val="none" w:sz="0" w:space="0" w:color="auto"/>
      </w:divBdr>
    </w:div>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659C7-F3C6-4117-9B23-3D3F89069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3013</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INDEX TRAUB TNL32 compact</vt:lpstr>
      <vt:lpstr>INDEX Dreh-Fraesen</vt:lpstr>
    </vt:vector>
  </TitlesOfParts>
  <Company>INDEX-Werke GmbH &amp; Co. KG</Company>
  <LinksUpToDate>false</LinksUpToDate>
  <CharactersWithSpaces>3558</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TRAUB TNL32 compact</dc:title>
  <dc:creator>INDEX-Werke GmbH &amp; Co. KG</dc:creator>
  <cp:lastModifiedBy>Janke, Nicole</cp:lastModifiedBy>
  <cp:revision>7</cp:revision>
  <cp:lastPrinted>2019-11-27T10:30:00Z</cp:lastPrinted>
  <dcterms:created xsi:type="dcterms:W3CDTF">2023-04-05T16:13:00Z</dcterms:created>
  <dcterms:modified xsi:type="dcterms:W3CDTF">2023-04-17T11:49:00Z</dcterms:modified>
</cp:coreProperties>
</file>