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57306" w:rsidRPr="00CE23B2" w:rsidRDefault="008666A4" w:rsidP="00C57306">
      <w:pPr>
        <w:pStyle w:val="berschrift32"/>
        <w:suppressLineNumbers/>
        <w:shd w:val="clear" w:color="auto" w:fill="FFFFFF"/>
        <w:tabs>
          <w:tab w:val="left" w:pos="7740"/>
        </w:tabs>
        <w:spacing w:line="360" w:lineRule="auto"/>
        <w:ind w:left="142" w:right="1692"/>
        <w:jc w:val="both"/>
        <w:rPr>
          <w:sz w:val="20"/>
          <w:szCs w:val="20"/>
          <w:rFonts w:ascii="Arial" w:hAnsi="Arial" w:cs="Arial"/>
        </w:rPr>
      </w:pPr>
      <w:bookmarkStart w:id="0" w:name="_Hlk172294530"/>
      <w:r>
        <w:rPr>
          <w:sz w:val="20"/>
          <w:rFonts w:ascii="Arial" w:hAnsi="Arial"/>
        </w:rPr>
        <w:t xml:space="preserve">Press release on the INDEX G200.3, dated 09/09/2024</w:t>
      </w:r>
    </w:p>
    <w:bookmarkEnd w:id="0"/>
    <w:p w:rsidR="00415D03" w:rsidRPr="00315DD5" w:rsidRDefault="00415D03" w:rsidP="00415D03">
      <w:pPr>
        <w:pStyle w:val="berschrift32"/>
        <w:suppressLineNumbers/>
        <w:shd w:val="clear" w:color="auto" w:fill="FFFFFF"/>
        <w:tabs>
          <w:tab w:val="left" w:pos="7740"/>
        </w:tabs>
        <w:spacing w:line="360" w:lineRule="auto"/>
        <w:ind w:left="142" w:right="1692"/>
        <w:jc w:val="both"/>
        <w:rPr>
          <w:rFonts w:ascii="Arial" w:hAnsi="Arial" w:cs="Arial"/>
          <w:sz w:val="20"/>
          <w:szCs w:val="20"/>
        </w:rPr>
      </w:pPr>
    </w:p>
    <w:p w:rsidR="00C57306" w:rsidRPr="00CE23B2" w:rsidRDefault="00FB5A11" w:rsidP="00C57306">
      <w:pPr>
        <w:pStyle w:val="berschrift32"/>
        <w:suppressLineNumbers/>
        <w:shd w:val="clear" w:color="auto" w:fill="FFFFFF"/>
        <w:tabs>
          <w:tab w:val="left" w:pos="6237"/>
        </w:tabs>
        <w:spacing w:after="240" w:line="360" w:lineRule="auto"/>
        <w:ind w:left="142" w:right="708"/>
        <w:rPr>
          <w:color w:val="auto"/>
          <w:sz w:val="36"/>
          <w:szCs w:val="36"/>
          <w:rFonts w:ascii="Arial" w:hAnsi="Arial" w:cs="Arial"/>
        </w:rPr>
      </w:pPr>
      <w:r>
        <w:rPr>
          <w:color w:val="auto"/>
          <w:sz w:val="36"/>
          <w:rFonts w:ascii="Arial" w:hAnsi="Arial"/>
        </w:rPr>
        <w:t xml:space="preserve">Turn-mill center with swiveling turret</w:t>
      </w:r>
    </w:p>
    <w:p w:rsidR="00C57306" w:rsidRPr="002721AA" w:rsidRDefault="00FB5A11" w:rsidP="00FD23C6">
      <w:pPr>
        <w:spacing w:after="200" w:line="360" w:lineRule="auto"/>
        <w:ind w:left="142"/>
        <w:jc w:val="both"/>
        <w:rPr>
          <w:b/>
          <w:sz w:val="20"/>
          <w:szCs w:val="20"/>
          <w:rFonts w:ascii="Arial" w:eastAsiaTheme="minorHAnsi" w:hAnsi="Arial" w:cs="Arial"/>
        </w:rPr>
      </w:pPr>
      <w:r>
        <w:rPr>
          <w:b/>
          <w:sz w:val="20"/>
          <w:rFonts w:ascii="Arial" w:hAnsi="Arial"/>
        </w:rPr>
        <w:t xml:space="preserve">An innovation has made the INDEX G200 turn-mill center even more versatile:</w:t>
      </w:r>
      <w:r>
        <w:rPr>
          <w:b/>
          <w:sz w:val="20"/>
          <w:rFonts w:ascii="Arial" w:hAnsi="Arial"/>
        </w:rPr>
        <w:t xml:space="preserve"> </w:t>
      </w:r>
      <w:r>
        <w:rPr>
          <w:b/>
          <w:sz w:val="20"/>
          <w:rFonts w:ascii="Arial" w:hAnsi="Arial"/>
        </w:rPr>
        <w:t xml:space="preserve">In the G200.3 version, INDEX engineers have designed the previously stationary upper turret to be swiveling, thanks to a Y/B-axis—perfect for angled drilling and milling operations.</w:t>
      </w:r>
      <w:r>
        <w:rPr>
          <w:b/>
          <w:sz w:val="20"/>
          <w:rFonts w:ascii="Arial" w:hAnsi="Arial"/>
        </w:rPr>
        <w:t xml:space="preserve"> </w:t>
      </w:r>
    </w:p>
    <w:p w:rsidR="00C57306" w:rsidRPr="002721AA" w:rsidRDefault="00C57306" w:rsidP="00C57306">
      <w:pPr>
        <w:spacing w:after="200" w:line="360" w:lineRule="auto"/>
        <w:ind w:left="142"/>
        <w:jc w:val="both"/>
        <w:rPr>
          <w:rFonts w:ascii="Arial" w:eastAsiaTheme="minorHAnsi" w:hAnsi="Arial" w:cs="Arial"/>
          <w:b/>
          <w:sz w:val="20"/>
          <w:szCs w:val="20"/>
          <w:lang w:eastAsia="en-US"/>
        </w:rPr>
      </w:pPr>
    </w:p>
    <w:p w:rsidR="001D32FB" w:rsidRPr="002721AA" w:rsidRDefault="00C57306" w:rsidP="009774E5">
      <w:pPr>
        <w:spacing w:after="200" w:line="360" w:lineRule="auto"/>
        <w:ind w:left="142"/>
        <w:jc w:val="both"/>
        <w:rPr>
          <w:sz w:val="20"/>
          <w:szCs w:val="20"/>
          <w:rFonts w:ascii="Arial" w:eastAsiaTheme="minorHAnsi" w:hAnsi="Arial" w:cs="Arial"/>
        </w:rPr>
      </w:pPr>
      <w:r>
        <w:rPr>
          <w:sz w:val="20"/>
          <w:rFonts w:ascii="Arial" w:hAnsi="Arial"/>
        </w:rPr>
        <w:t xml:space="preserve">Turning and milling machines have been a core competency of INDEX for decades.</w:t>
      </w:r>
      <w:r>
        <w:rPr>
          <w:sz w:val="20"/>
          <w:rFonts w:ascii="Arial" w:hAnsi="Arial"/>
        </w:rPr>
        <w:t xml:space="preserve"> </w:t>
      </w:r>
      <w:r>
        <w:rPr>
          <w:sz w:val="20"/>
          <w:rFonts w:ascii="Arial" w:hAnsi="Arial"/>
        </w:rPr>
        <w:t xml:space="preserve">They became true game-changers in 2018 when INDEX launched the first completely redesigned G-series turn-mill centers.</w:t>
      </w:r>
      <w:r>
        <w:rPr>
          <w:sz w:val="20"/>
          <w:rFonts w:ascii="Arial" w:hAnsi="Arial"/>
        </w:rPr>
        <w:t xml:space="preserve"> </w:t>
      </w:r>
      <w:r>
        <w:rPr>
          <w:sz w:val="20"/>
          <w:rFonts w:ascii="Arial" w:hAnsi="Arial"/>
        </w:rPr>
        <w:t xml:space="preserve">The series currently includes machine types ranging from the G200.3/G220, with 76 mm spindle clearance and 260 mm chuck diameter, to the G500/G520, with 120 mm spindle clearance and a 500 mm chuck diameter.</w:t>
      </w:r>
      <w:r>
        <w:rPr>
          <w:sz w:val="20"/>
          <w:rFonts w:ascii="Arial" w:hAnsi="Arial"/>
        </w:rPr>
        <w:t xml:space="preserve"> </w:t>
      </w:r>
      <w:r>
        <w:rPr>
          <w:sz w:val="20"/>
          <w:rFonts w:ascii="Arial" w:hAnsi="Arial"/>
        </w:rPr>
        <w:t xml:space="preserve">“These machines are based on a machine design where all components, such as guides, covers, tool changers, turret positions, etc., have been rethought and redesigned in recent years,” says Ralf Stark, Project Manager for new developments in turning and milling machines at INDEX.</w:t>
      </w:r>
    </w:p>
    <w:p w:rsidR="00617379" w:rsidRPr="002721AA" w:rsidRDefault="00F91687" w:rsidP="00C57306">
      <w:pPr>
        <w:spacing w:after="200" w:line="360" w:lineRule="auto"/>
        <w:ind w:left="142"/>
        <w:jc w:val="both"/>
        <w:rPr>
          <w:sz w:val="20"/>
          <w:szCs w:val="20"/>
          <w:rFonts w:ascii="Arial" w:eastAsiaTheme="minorHAnsi" w:hAnsi="Arial" w:cs="Arial"/>
        </w:rPr>
      </w:pPr>
      <w:r>
        <w:rPr>
          <w:sz w:val="20"/>
          <w:rFonts w:ascii="Arial" w:hAnsi="Arial"/>
        </w:rPr>
        <w:t xml:space="preserve">INDEX offers each G-machine size in two versions: an “X20” and an “X00” variant.</w:t>
      </w:r>
      <w:r>
        <w:rPr>
          <w:sz w:val="20"/>
          <w:rFonts w:ascii="Arial" w:hAnsi="Arial"/>
        </w:rPr>
        <w:t xml:space="preserve"> </w:t>
      </w:r>
      <w:r>
        <w:rPr>
          <w:sz w:val="20"/>
          <w:rFonts w:ascii="Arial" w:hAnsi="Arial"/>
        </w:rPr>
        <w:t xml:space="preserve">While the former features a powerful motorized milling spindle as the upper tool carrier, the latter has a tool turret instead.</w:t>
      </w:r>
      <w:r>
        <w:rPr>
          <w:sz w:val="20"/>
          <w:rFonts w:ascii="Arial" w:hAnsi="Arial"/>
        </w:rPr>
        <w:t xml:space="preserve"> </w:t>
      </w:r>
      <w:r>
        <w:rPr>
          <w:sz w:val="20"/>
          <w:rFonts w:ascii="Arial" w:hAnsi="Arial"/>
        </w:rPr>
        <w:t xml:space="preserve">On the INDEX G200.3, the movement was previously limited to linear axes X, Y, and Z.</w:t>
      </w:r>
      <w:r>
        <w:rPr>
          <w:sz w:val="20"/>
          <w:rFonts w:ascii="Arial" w:hAnsi="Arial"/>
        </w:rPr>
        <w:t xml:space="preserve"> </w:t>
      </w:r>
      <w:r>
        <w:rPr>
          <w:sz w:val="20"/>
          <w:rFonts w:ascii="Arial" w:hAnsi="Arial"/>
        </w:rPr>
        <w:t xml:space="preserve">To enable angled drilling and milling operations, INDEX has now equipped the G200.3 with a swiveling upper tool turret.</w:t>
      </w:r>
      <w:r>
        <w:rPr>
          <w:sz w:val="20"/>
          <w:rFonts w:ascii="Arial" w:hAnsi="Arial"/>
        </w:rPr>
        <w:t xml:space="preserve"> </w:t>
      </w:r>
      <w:r>
        <w:rPr>
          <w:sz w:val="20"/>
          <w:rFonts w:ascii="Arial" w:hAnsi="Arial"/>
        </w:rPr>
        <w:t xml:space="preserve">It thus now features a dual-supported Y/B-axis of the latest generation, mounted on the Z-axis slide positioned above the axis of rotation.</w:t>
      </w:r>
    </w:p>
    <w:p w:rsidR="00C47D74" w:rsidRPr="002721AA" w:rsidRDefault="00B611CF" w:rsidP="00472D4F">
      <w:pPr>
        <w:spacing w:after="200" w:line="360" w:lineRule="auto"/>
        <w:ind w:left="142"/>
        <w:jc w:val="both"/>
        <w:rPr>
          <w:sz w:val="20"/>
          <w:szCs w:val="20"/>
          <w:rFonts w:ascii="Arial" w:eastAsiaTheme="minorHAnsi" w:hAnsi="Arial" w:cs="Arial"/>
        </w:rPr>
      </w:pPr>
      <w:r>
        <w:rPr>
          <w:sz w:val="20"/>
          <w:rFonts w:ascii="Arial" w:hAnsi="Arial"/>
        </w:rPr>
        <w:t xml:space="preserve">Ralf Stark explains:</w:t>
      </w:r>
      <w:r>
        <w:rPr>
          <w:sz w:val="20"/>
          <w:rFonts w:ascii="Arial" w:hAnsi="Arial"/>
        </w:rPr>
        <w:t xml:space="preserve"> </w:t>
      </w:r>
      <w:r>
        <w:rPr>
          <w:sz w:val="20"/>
          <w:rFonts w:ascii="Arial" w:hAnsi="Arial"/>
        </w:rPr>
        <w:t xml:space="preserve">“This setup appeals to customers who need to perform only a moderate number of inclined drilling or milling operations in addition to turning processes for the complete machining of medium-sized parts.</w:t>
      </w:r>
      <w:r>
        <w:rPr>
          <w:sz w:val="20"/>
          <w:rFonts w:ascii="Arial" w:hAnsi="Arial"/>
        </w:rPr>
        <w:t xml:space="preserve"> </w:t>
      </w:r>
      <w:r>
        <w:rPr>
          <w:sz w:val="20"/>
          <w:rFonts w:ascii="Arial" w:hAnsi="Arial"/>
        </w:rPr>
        <w:t xml:space="preserve">For these users</w:t>
      </w:r>
      <w:r>
        <w:rPr>
          <w:sz w:val="20"/>
          <w:rFonts w:ascii="Arial" w:hAnsi="Arial"/>
        </w:rPr>
        <w:t xml:space="preserve">, a milling spindle is often too much.</w:t>
      </w:r>
      <w:r>
        <w:rPr>
          <w:sz w:val="20"/>
          <w:rFonts w:ascii="Arial" w:hAnsi="Arial"/>
        </w:rPr>
        <w:t xml:space="preserve"> </w:t>
      </w:r>
      <w:r>
        <w:rPr>
          <w:sz w:val="20"/>
          <w:rFonts w:ascii="Arial" w:hAnsi="Arial"/>
        </w:rPr>
        <w:t xml:space="preserve">Additionally, its tool change times are longer than the turret’s indexing time.</w:t>
      </w:r>
      <w:r>
        <w:rPr>
          <w:sz w:val="20"/>
          <w:rFonts w:ascii="Arial" w:hAnsi="Arial"/>
        </w:rPr>
        <w:t xml:space="preserve"> </w:t>
      </w:r>
      <w:r>
        <w:rPr>
          <w:sz w:val="20"/>
          <w:rFonts w:ascii="Arial" w:hAnsi="Arial"/>
        </w:rPr>
        <w:t xml:space="preserve">With its shorter cycle times, the new INDEX G200.3 excels in these situations.”</w:t>
      </w:r>
      <w:r>
        <w:rPr>
          <w:sz w:val="20"/>
          <w:rFonts w:ascii="Arial" w:hAnsi="Arial"/>
        </w:rPr>
        <w:t xml:space="preserve"> </w:t>
      </w:r>
    </w:p>
    <w:p w:rsidR="00472D4F" w:rsidRDefault="00382D1E" w:rsidP="00472D4F">
      <w:pPr>
        <w:spacing w:after="200" w:line="360" w:lineRule="auto"/>
        <w:ind w:left="142"/>
        <w:jc w:val="both"/>
        <w:rPr>
          <w:sz w:val="20"/>
          <w:szCs w:val="20"/>
          <w:rFonts w:ascii="Arial" w:eastAsiaTheme="minorHAnsi" w:hAnsi="Arial" w:cs="Arial"/>
        </w:rPr>
      </w:pPr>
      <w:r>
        <w:rPr>
          <w:sz w:val="20"/>
          <w:rFonts w:ascii="Arial" w:hAnsi="Arial"/>
        </w:rPr>
        <w:t xml:space="preserve">Ralf Stark also points out another advantage of the new INDEX G200.3 with Y/B-axis:</w:t>
      </w:r>
      <w:r>
        <w:rPr>
          <w:sz w:val="20"/>
          <w:rFonts w:ascii="Arial" w:hAnsi="Arial"/>
        </w:rPr>
        <w:t xml:space="preserve"> </w:t>
      </w:r>
      <w:r>
        <w:rPr>
          <w:sz w:val="20"/>
          <w:rFonts w:ascii="Arial" w:hAnsi="Arial"/>
        </w:rPr>
        <w:t xml:space="preserve">“While we do also offer an upper turret with a Y/B-axis on the G200.2, it is available optionally in combination with an additional milling spindle.</w:t>
      </w:r>
      <w:r>
        <w:rPr>
          <w:sz w:val="20"/>
          <w:rFonts w:ascii="Arial" w:hAnsi="Arial"/>
        </w:rPr>
        <w:t xml:space="preserve"> </w:t>
      </w:r>
      <w:r>
        <w:rPr>
          <w:sz w:val="20"/>
          <w:rFonts w:ascii="Arial" w:hAnsi="Arial"/>
        </w:rPr>
        <w:t xml:space="preserve">By omitting this here, we were able to integrate the motor for turret indexing and tool drive into the turret housing.” On the G200.2, the motor was located externally, requiring a long shaft and two redirections of the power flow.</w:t>
      </w:r>
      <w:r>
        <w:rPr>
          <w:sz w:val="20"/>
          <w:rFonts w:ascii="Arial" w:hAnsi="Arial"/>
        </w:rPr>
        <w:t xml:space="preserve"> </w:t>
      </w:r>
      <w:r>
        <w:rPr>
          <w:sz w:val="20"/>
          <w:rFonts w:ascii="Arial" w:hAnsi="Arial"/>
        </w:rPr>
        <w:t xml:space="preserve">The current, much shorter drive train makes switching operations more direct and precise, and the tool drive benefits from more accurate control.</w:t>
      </w:r>
    </w:p>
    <w:p w:rsidR="00382D1E" w:rsidRDefault="00382D1E" w:rsidP="00472D4F">
      <w:pPr>
        <w:spacing w:after="200" w:line="360" w:lineRule="auto"/>
        <w:ind w:left="142"/>
        <w:jc w:val="both"/>
        <w:rPr>
          <w:sz w:val="20"/>
          <w:szCs w:val="20"/>
          <w:rFonts w:ascii="Arial" w:eastAsiaTheme="minorHAnsi" w:hAnsi="Arial" w:cs="Arial"/>
        </w:rPr>
      </w:pPr>
      <w:r>
        <w:rPr>
          <w:sz w:val="20"/>
          <w:rFonts w:ascii="Arial" w:hAnsi="Arial"/>
        </w:rPr>
        <w:t xml:space="preserve">For the first time, </w:t>
      </w:r>
      <w:r>
        <w:rPr>
          <w:sz w:val="20"/>
          <w:b/>
          <w:rFonts w:ascii="Arial" w:hAnsi="Arial"/>
        </w:rPr>
        <w:t xml:space="preserve">INDEX</w:t>
      </w:r>
      <w:r>
        <w:rPr>
          <w:sz w:val="20"/>
          <w:rFonts w:ascii="Arial" w:hAnsi="Arial"/>
        </w:rPr>
        <w:t xml:space="preserve"> will be presenting the G200.3 turn-mill center </w:t>
      </w:r>
      <w:r>
        <w:rPr>
          <w:sz w:val="20"/>
          <w:b/>
          <w:rFonts w:ascii="Arial" w:hAnsi="Arial"/>
        </w:rPr>
        <w:t xml:space="preserve">at</w:t>
      </w:r>
      <w:r>
        <w:rPr>
          <w:sz w:val="20"/>
          <w:rFonts w:ascii="Arial" w:hAnsi="Arial"/>
        </w:rPr>
        <w:t xml:space="preserve"> </w:t>
      </w:r>
      <w:r>
        <w:rPr>
          <w:sz w:val="20"/>
          <w:b/>
          <w:rFonts w:ascii="Arial" w:hAnsi="Arial"/>
        </w:rPr>
        <w:t xml:space="preserve">AMB 2024 (hall 4 booth C30)</w:t>
      </w:r>
      <w:r>
        <w:rPr>
          <w:sz w:val="20"/>
          <w:rFonts w:ascii="Arial" w:hAnsi="Arial"/>
        </w:rPr>
        <w:t xml:space="preserve"> in its long version, featuring a turning length of 1200 mm.</w:t>
      </w:r>
    </w:p>
    <w:p w:rsidR="00DB7C88" w:rsidRPr="002721AA" w:rsidRDefault="00DB7C88" w:rsidP="00493200">
      <w:pPr>
        <w:spacing w:after="200" w:line="360" w:lineRule="auto"/>
        <w:ind w:left="142"/>
        <w:jc w:val="both"/>
        <w:rPr>
          <w:rFonts w:ascii="Arial" w:eastAsiaTheme="minorHAnsi" w:hAnsi="Arial" w:cs="Arial"/>
          <w:sz w:val="20"/>
          <w:szCs w:val="20"/>
          <w:lang w:eastAsia="en-US"/>
        </w:rPr>
      </w:pPr>
    </w:p>
    <w:p w:rsidR="00DB7C88" w:rsidRPr="002721AA" w:rsidRDefault="00DB7C88" w:rsidP="00DB7C88">
      <w:pPr>
        <w:spacing w:after="200" w:line="360" w:lineRule="auto"/>
        <w:ind w:left="142"/>
        <w:jc w:val="both"/>
        <w:rPr>
          <w:sz w:val="20"/>
          <w:szCs w:val="20"/>
          <w:rFonts w:ascii="Arial" w:eastAsiaTheme="minorHAnsi" w:hAnsi="Arial" w:cs="Arial"/>
        </w:rPr>
      </w:pPr>
      <w:r>
        <w:rPr>
          <w:sz w:val="20"/>
          <w:rFonts w:ascii="Arial" w:hAnsi="Arial"/>
        </w:rPr>
        <w:t xml:space="preserve">BOX</w:t>
      </w:r>
    </w:p>
    <w:p w:rsidR="00DB7C88" w:rsidRPr="002721AA" w:rsidRDefault="001878A3" w:rsidP="00DB7C88">
      <w:pPr>
        <w:spacing w:after="200" w:line="360" w:lineRule="auto"/>
        <w:ind w:left="142"/>
        <w:jc w:val="both"/>
        <w:rPr>
          <w:b/>
          <w:bCs/>
          <w:sz w:val="20"/>
          <w:szCs w:val="20"/>
          <w:rFonts w:ascii="Arial" w:eastAsiaTheme="minorHAnsi" w:hAnsi="Arial" w:cs="Arial"/>
        </w:rPr>
      </w:pPr>
      <w:r>
        <w:rPr>
          <w:b/>
          <w:sz w:val="20"/>
          <w:rFonts w:ascii="Arial" w:hAnsi="Arial"/>
        </w:rPr>
        <w:t xml:space="preserve">What sets the INDEX G200.3 with swiveling turret apart:</w:t>
      </w:r>
    </w:p>
    <w:p w:rsidR="00DB7C88" w:rsidRPr="002721AA" w:rsidRDefault="001878A3" w:rsidP="00260BD4">
      <w:pPr>
        <w:pStyle w:val="Listenabsatz"/>
        <w:numPr>
          <w:ilvl w:val="0"/>
          <w:numId w:val="4"/>
        </w:numPr>
        <w:spacing w:after="200" w:line="360" w:lineRule="auto"/>
        <w:jc w:val="both"/>
        <w:rPr>
          <w:sz w:val="20"/>
          <w:szCs w:val="20"/>
          <w:rFonts w:ascii="Arial" w:eastAsiaTheme="minorHAnsi" w:hAnsi="Arial" w:cs="Arial"/>
        </w:rPr>
      </w:pPr>
      <w:r>
        <w:rPr>
          <w:sz w:val="20"/>
          <w:rFonts w:ascii="Arial" w:hAnsi="Arial"/>
        </w:rPr>
        <w:t xml:space="preserve">Efficient work area solution for turning lengths of up to 1200 mm</w:t>
      </w:r>
    </w:p>
    <w:p w:rsidR="003B1611" w:rsidRPr="002721AA" w:rsidRDefault="003B1611" w:rsidP="00260BD4">
      <w:pPr>
        <w:pStyle w:val="Listenabsatz"/>
        <w:numPr>
          <w:ilvl w:val="0"/>
          <w:numId w:val="4"/>
        </w:numPr>
        <w:spacing w:after="200" w:line="360" w:lineRule="auto"/>
        <w:jc w:val="both"/>
        <w:rPr>
          <w:sz w:val="20"/>
          <w:szCs w:val="20"/>
          <w:rFonts w:ascii="Arial" w:eastAsiaTheme="minorHAnsi" w:hAnsi="Arial" w:cs="Arial"/>
        </w:rPr>
      </w:pPr>
      <w:r>
        <w:rPr>
          <w:sz w:val="20"/>
          <w:rFonts w:ascii="Arial" w:hAnsi="Arial"/>
        </w:rPr>
        <w:t xml:space="preserve">Compact footprint</w:t>
      </w:r>
    </w:p>
    <w:p w:rsidR="001878A3" w:rsidRPr="002721AA" w:rsidRDefault="001878A3" w:rsidP="00DB7C88">
      <w:pPr>
        <w:pStyle w:val="Listenabsatz"/>
        <w:numPr>
          <w:ilvl w:val="0"/>
          <w:numId w:val="4"/>
        </w:numPr>
        <w:spacing w:after="200" w:line="360" w:lineRule="auto"/>
        <w:jc w:val="both"/>
        <w:rPr>
          <w:sz w:val="20"/>
          <w:szCs w:val="20"/>
          <w:rFonts w:ascii="Arial" w:eastAsiaTheme="minorHAnsi" w:hAnsi="Arial" w:cs="Arial"/>
        </w:rPr>
      </w:pPr>
      <w:r>
        <w:rPr>
          <w:sz w:val="20"/>
          <w:rFonts w:ascii="Arial" w:hAnsi="Arial"/>
        </w:rPr>
        <w:t xml:space="preserve">Identical main and counter spindles with a spindle clearance of 76 mm</w:t>
      </w:r>
    </w:p>
    <w:p w:rsidR="00DB7C88" w:rsidRPr="002721AA" w:rsidRDefault="00DB7C88" w:rsidP="00DB7C88">
      <w:pPr>
        <w:pStyle w:val="Listenabsatz"/>
        <w:numPr>
          <w:ilvl w:val="0"/>
          <w:numId w:val="4"/>
        </w:numPr>
        <w:spacing w:after="200" w:line="360" w:lineRule="auto"/>
        <w:jc w:val="both"/>
        <w:rPr>
          <w:sz w:val="20"/>
          <w:szCs w:val="20"/>
          <w:rFonts w:ascii="Arial" w:eastAsiaTheme="minorHAnsi" w:hAnsi="Arial" w:cs="Arial"/>
        </w:rPr>
      </w:pPr>
      <w:r>
        <w:rPr>
          <w:sz w:val="20"/>
          <w:rFonts w:ascii="Arial" w:hAnsi="Arial"/>
        </w:rPr>
        <w:t xml:space="preserve">Max. chuck diameter 260 mm</w:t>
      </w:r>
    </w:p>
    <w:p w:rsidR="001878A3" w:rsidRPr="002721AA" w:rsidRDefault="001878A3" w:rsidP="00DB7C88">
      <w:pPr>
        <w:pStyle w:val="Listenabsatz"/>
        <w:numPr>
          <w:ilvl w:val="0"/>
          <w:numId w:val="4"/>
        </w:numPr>
        <w:spacing w:after="200" w:line="360" w:lineRule="auto"/>
        <w:jc w:val="both"/>
        <w:rPr>
          <w:sz w:val="20"/>
          <w:szCs w:val="20"/>
          <w:rFonts w:ascii="Arial" w:eastAsiaTheme="minorHAnsi" w:hAnsi="Arial" w:cs="Arial"/>
        </w:rPr>
      </w:pPr>
      <w:r>
        <w:rPr>
          <w:sz w:val="20"/>
          <w:rFonts w:ascii="Arial" w:hAnsi="Arial"/>
        </w:rPr>
        <w:t xml:space="preserve">Powerful upper tool turret with integrated motor</w:t>
      </w:r>
    </w:p>
    <w:p w:rsidR="001878A3" w:rsidRPr="002721AA" w:rsidRDefault="00DB7C88" w:rsidP="00DB7C88">
      <w:pPr>
        <w:pStyle w:val="Listenabsatz"/>
        <w:numPr>
          <w:ilvl w:val="0"/>
          <w:numId w:val="4"/>
        </w:numPr>
        <w:spacing w:after="200" w:line="360" w:lineRule="auto"/>
        <w:jc w:val="both"/>
        <w:rPr>
          <w:sz w:val="20"/>
          <w:szCs w:val="20"/>
          <w:rFonts w:ascii="Arial" w:eastAsiaTheme="minorHAnsi" w:hAnsi="Arial" w:cs="Arial"/>
        </w:rPr>
      </w:pPr>
      <w:r>
        <w:rPr>
          <w:sz w:val="20"/>
          <w:rFonts w:ascii="Arial" w:hAnsi="Arial"/>
        </w:rPr>
        <w:t xml:space="preserve">Y/B-axis for inclined machining operations</w:t>
      </w:r>
    </w:p>
    <w:p w:rsidR="00DB7C88" w:rsidRPr="002721AA" w:rsidRDefault="001878A3" w:rsidP="00DB7C88">
      <w:pPr>
        <w:pStyle w:val="Listenabsatz"/>
        <w:numPr>
          <w:ilvl w:val="0"/>
          <w:numId w:val="4"/>
        </w:numPr>
        <w:spacing w:after="200" w:line="360" w:lineRule="auto"/>
        <w:jc w:val="both"/>
        <w:rPr>
          <w:sz w:val="20"/>
          <w:szCs w:val="20"/>
          <w:rFonts w:ascii="Arial" w:eastAsiaTheme="minorHAnsi" w:hAnsi="Arial" w:cs="Arial"/>
        </w:rPr>
      </w:pPr>
      <w:r>
        <w:rPr>
          <w:sz w:val="20"/>
          <w:rFonts w:ascii="Arial" w:hAnsi="Arial"/>
        </w:rPr>
        <w:t xml:space="preserve">Two lower tool carriers, each with 12 stations VDI30 or 15 stations VDI25</w:t>
      </w:r>
    </w:p>
    <w:p w:rsidR="003B1611" w:rsidRPr="002721AA" w:rsidRDefault="003B1611" w:rsidP="00DB7C88">
      <w:pPr>
        <w:pStyle w:val="Listenabsatz"/>
        <w:numPr>
          <w:ilvl w:val="0"/>
          <w:numId w:val="4"/>
        </w:numPr>
        <w:spacing w:after="200" w:line="360" w:lineRule="auto"/>
        <w:jc w:val="both"/>
        <w:rPr>
          <w:sz w:val="20"/>
          <w:szCs w:val="20"/>
          <w:rFonts w:ascii="Arial" w:eastAsiaTheme="minorHAnsi" w:hAnsi="Arial" w:cs="Arial"/>
        </w:rPr>
      </w:pPr>
      <w:r>
        <w:rPr>
          <w:sz w:val="20"/>
          <w:rFonts w:ascii="Arial" w:hAnsi="Arial"/>
        </w:rPr>
        <w:t xml:space="preserve">High dynamic response</w:t>
      </w:r>
    </w:p>
    <w:p w:rsidR="00DB7C88" w:rsidRPr="002721AA" w:rsidRDefault="001878A3" w:rsidP="00DB7C88">
      <w:pPr>
        <w:pStyle w:val="Listenabsatz"/>
        <w:numPr>
          <w:ilvl w:val="0"/>
          <w:numId w:val="4"/>
        </w:numPr>
        <w:spacing w:after="200" w:line="360" w:lineRule="auto"/>
        <w:jc w:val="both"/>
        <w:rPr>
          <w:sz w:val="20"/>
          <w:szCs w:val="20"/>
          <w:rFonts w:ascii="Arial" w:eastAsiaTheme="minorHAnsi" w:hAnsi="Arial" w:cs="Arial"/>
        </w:rPr>
      </w:pPr>
      <w:r>
        <w:rPr>
          <w:sz w:val="20"/>
          <w:rFonts w:ascii="Arial" w:hAnsi="Arial"/>
        </w:rPr>
        <w:t xml:space="preserve">High thermal and mechanical stability</w:t>
      </w:r>
    </w:p>
    <w:p w:rsidR="00DB7C88" w:rsidRPr="002721AA" w:rsidRDefault="001878A3" w:rsidP="00DB7C88">
      <w:pPr>
        <w:pStyle w:val="Listenabsatz"/>
        <w:numPr>
          <w:ilvl w:val="0"/>
          <w:numId w:val="4"/>
        </w:numPr>
        <w:spacing w:after="200" w:line="360" w:lineRule="auto"/>
        <w:jc w:val="both"/>
        <w:rPr>
          <w:sz w:val="20"/>
          <w:szCs w:val="20"/>
          <w:rFonts w:ascii="Arial" w:eastAsiaTheme="minorHAnsi" w:hAnsi="Arial" w:cs="Arial"/>
        </w:rPr>
      </w:pPr>
      <w:r>
        <w:rPr>
          <w:sz w:val="20"/>
          <w:rFonts w:ascii="Arial" w:hAnsi="Arial"/>
        </w:rPr>
        <w:t xml:space="preserve">Wide range of automation options</w:t>
      </w:r>
    </w:p>
    <w:p w:rsidR="00DB7C88" w:rsidRPr="002721AA" w:rsidRDefault="00DB7C88" w:rsidP="00493200">
      <w:pPr>
        <w:spacing w:after="200" w:line="360" w:lineRule="auto"/>
        <w:ind w:left="142"/>
        <w:jc w:val="both"/>
        <w:rPr>
          <w:rFonts w:ascii="Arial" w:eastAsiaTheme="minorHAnsi" w:hAnsi="Arial" w:cs="Arial"/>
          <w:sz w:val="20"/>
          <w:szCs w:val="20"/>
          <w:lang w:eastAsia="en-US"/>
        </w:rPr>
      </w:pPr>
    </w:p>
    <w:p w:rsidR="00991225" w:rsidRPr="00493200" w:rsidRDefault="00991225" w:rsidP="00493200">
      <w:pPr>
        <w:spacing w:after="200" w:line="360" w:lineRule="auto"/>
        <w:ind w:left="142"/>
        <w:jc w:val="both"/>
        <w:rPr>
          <w:rFonts w:ascii="Arial" w:eastAsiaTheme="minorHAnsi" w:hAnsi="Arial" w:cs="Arial"/>
          <w:sz w:val="20"/>
          <w:szCs w:val="20"/>
          <w:lang w:eastAsia="en-US"/>
        </w:rPr>
      </w:pPr>
    </w:p>
    <w:p w:rsidR="00C57306" w:rsidRPr="00C726C6" w:rsidRDefault="00C57306" w:rsidP="00C57306">
      <w:pPr>
        <w:suppressLineNumbers/>
        <w:spacing w:line="336" w:lineRule="auto"/>
        <w:ind w:left="142" w:right="1843"/>
        <w:rPr>
          <w:sz w:val="20"/>
          <w:szCs w:val="20"/>
          <w:rFonts w:ascii="Arial" w:hAnsi="Arial" w:cs="Arial"/>
        </w:rPr>
      </w:pPr>
      <w:r>
        <w:rPr>
          <w:sz w:val="20"/>
          <w:b/>
          <w:rFonts w:ascii="Arial" w:hAnsi="Arial"/>
        </w:rPr>
        <w:t xml:space="preserve">Contact:</w:t>
      </w:r>
      <w:r>
        <w:rPr>
          <w:sz w:val="20"/>
          <w:rFonts w:ascii="Arial" w:hAnsi="Arial"/>
        </w:rPr>
        <w:tab/>
      </w:r>
      <w:r>
        <w:rPr>
          <w:sz w:val="20"/>
          <w:rFonts w:ascii="Arial" w:hAnsi="Arial"/>
        </w:rPr>
        <w:t xml:space="preserve">INDEX-Werke GmbH &amp; Co. KG Hahn &amp; Tessky</w:t>
      </w:r>
    </w:p>
    <w:p w:rsidR="00C57306" w:rsidRPr="003D1DC1" w:rsidRDefault="00C57306" w:rsidP="00C57306">
      <w:pPr>
        <w:suppressLineNumbers/>
        <w:spacing w:line="336" w:lineRule="auto"/>
        <w:ind w:left="709" w:right="1843" w:firstLine="709"/>
        <w:rPr>
          <w:sz w:val="20"/>
          <w:szCs w:val="20"/>
          <w:rFonts w:ascii="Arial" w:hAnsi="Arial" w:cs="Arial"/>
        </w:rPr>
      </w:pPr>
      <w:r>
        <w:rPr>
          <w:sz w:val="20"/>
          <w:rFonts w:ascii="Arial" w:hAnsi="Arial"/>
        </w:rPr>
        <w:t xml:space="preserve">Rainer Gondek</w:t>
      </w:r>
    </w:p>
    <w:p w:rsidR="00C57306" w:rsidRPr="003D1DC1" w:rsidRDefault="00C57306" w:rsidP="00C57306">
      <w:pPr>
        <w:suppressLineNumbers/>
        <w:spacing w:line="336" w:lineRule="auto"/>
        <w:ind w:left="709" w:right="1843" w:firstLine="709"/>
        <w:rPr>
          <w:sz w:val="20"/>
          <w:szCs w:val="20"/>
          <w:rFonts w:ascii="Arial" w:hAnsi="Arial" w:cs="Arial"/>
        </w:rPr>
      </w:pPr>
      <w:r>
        <w:rPr>
          <w:sz w:val="20"/>
          <w:rFonts w:ascii="Arial" w:hAnsi="Arial"/>
        </w:rPr>
        <w:t xml:space="preserve">Global Marketing Director</w:t>
      </w:r>
      <w:r>
        <w:rPr>
          <w:sz w:val="20"/>
          <w:rFonts w:ascii="Arial" w:hAnsi="Arial"/>
        </w:rPr>
        <w:t xml:space="preserve"> </w:t>
      </w:r>
    </w:p>
    <w:p w:rsidR="00C57306" w:rsidRPr="003D1DC1" w:rsidRDefault="00C57306" w:rsidP="00C57306">
      <w:pPr>
        <w:suppressLineNumbers/>
        <w:spacing w:line="336" w:lineRule="auto"/>
        <w:ind w:left="709" w:right="1843" w:firstLine="709"/>
        <w:rPr>
          <w:sz w:val="20"/>
          <w:szCs w:val="20"/>
          <w:rFonts w:ascii="Arial" w:hAnsi="Arial" w:cs="Arial"/>
        </w:rPr>
      </w:pPr>
      <w:r>
        <w:rPr>
          <w:sz w:val="20"/>
          <w:rFonts w:ascii="Arial" w:hAnsi="Arial"/>
        </w:rPr>
        <w:t xml:space="preserve">Phone:</w:t>
      </w:r>
      <w:r>
        <w:rPr>
          <w:sz w:val="20"/>
          <w:rFonts w:ascii="Arial" w:hAnsi="Arial"/>
        </w:rPr>
        <w:t xml:space="preserve"> </w:t>
      </w:r>
      <w:r>
        <w:rPr>
          <w:sz w:val="20"/>
          <w:rFonts w:ascii="Arial" w:hAnsi="Arial"/>
        </w:rPr>
        <w:t xml:space="preserve">+49 (711) 3191-1286</w:t>
      </w:r>
    </w:p>
    <w:p w:rsidR="00C57306" w:rsidRPr="00D335FC" w:rsidRDefault="00A77935" w:rsidP="00C57306">
      <w:pPr>
        <w:suppressLineNumbers/>
        <w:spacing w:line="336" w:lineRule="auto"/>
        <w:ind w:left="709" w:right="1843" w:firstLine="709"/>
        <w:rPr>
          <w:sz w:val="20"/>
          <w:szCs w:val="20"/>
          <w:rFonts w:ascii="Arial" w:hAnsi="Arial" w:cs="Arial"/>
        </w:rPr>
      </w:pPr>
      <w:hyperlink r:id="rId8" w:history="1">
        <w:r>
          <w:rPr>
            <w:rStyle w:val="Hyperlink"/>
            <w:sz w:val="20"/>
            <w:rFonts w:ascii="Arial" w:hAnsi="Arial"/>
          </w:rPr>
          <w:t xml:space="preserve">rainer.gondek@index-werke.de</w:t>
        </w:r>
      </w:hyperlink>
      <w:r>
        <w:rPr>
          <w:sz w:val="20"/>
          <w:rFonts w:ascii="Arial" w:hAnsi="Arial"/>
        </w:rPr>
        <w:t xml:space="preserve"> </w:t>
      </w:r>
    </w:p>
    <w:p w:rsidR="00C57306" w:rsidRPr="00D335FC" w:rsidRDefault="00C57306" w:rsidP="00C57306">
      <w:pPr>
        <w:spacing w:after="200" w:line="360" w:lineRule="auto"/>
        <w:ind w:left="142"/>
        <w:jc w:val="both"/>
        <w:rPr>
          <w:rFonts w:ascii="Arial" w:eastAsiaTheme="minorHAnsi" w:hAnsi="Arial" w:cs="Arial"/>
          <w:sz w:val="20"/>
          <w:szCs w:val="20"/>
          <w:lang w:eastAsia="en-US"/>
        </w:rPr>
      </w:pPr>
    </w:p>
    <w:p w:rsidR="00384568" w:rsidRDefault="00384568">
      <w:pPr>
        <w:rPr>
          <w:b/>
          <w:sz w:val="20"/>
          <w:szCs w:val="20"/>
          <w:rFonts w:ascii="Arial" w:eastAsiaTheme="minorHAnsi" w:hAnsi="Arial" w:cs="Arial"/>
        </w:rPr>
      </w:pPr>
      <w:r>
        <w:br w:type="page"/>
      </w:r>
    </w:p>
    <w:p w:rsidR="00160C84" w:rsidRPr="00315DD5" w:rsidRDefault="00A77935" w:rsidP="00160C84">
      <w:pPr>
        <w:suppressLineNumbers/>
        <w:spacing w:line="336" w:lineRule="auto"/>
        <w:ind w:left="142"/>
        <w:rPr>
          <w:b/>
          <w:sz w:val="20"/>
          <w:szCs w:val="20"/>
          <w:rFonts w:ascii="Arial" w:hAnsi="Arial" w:cs="Arial"/>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2.7pt;margin-top:15.2pt;width:204.55pt;height:272.25pt;z-index:251661312;mso-position-horizontal-relative:text;mso-position-vertical-relative:text">
            <v:imagedata r:id="rId9" o:title="G200_1044"/>
          </v:shape>
        </w:pict>
      </w:r>
      <w:r>
        <w:rPr>
          <w:b/>
          <w:sz w:val="20"/>
          <w:rFonts w:ascii="Arial" w:hAnsi="Arial"/>
        </w:rPr>
        <w:t xml:space="preserve">Images ((all images/source:</w:t>
      </w:r>
      <w:r>
        <w:rPr>
          <w:b/>
          <w:sz w:val="20"/>
          <w:rFonts w:ascii="Arial" w:hAnsi="Arial"/>
        </w:rPr>
        <w:t xml:space="preserve"> </w:t>
      </w:r>
      <w:r>
        <w:rPr>
          <w:b/>
          <w:sz w:val="20"/>
          <w:rFonts w:ascii="Arial" w:hAnsi="Arial"/>
        </w:rPr>
        <w:t xml:space="preserve">INDEX))</w:t>
      </w:r>
    </w:p>
    <w:p w:rsidR="00384568" w:rsidRDefault="00384568" w:rsidP="00384568">
      <w:pPr>
        <w:rPr>
          <w:sz w:val="20"/>
          <w:szCs w:val="20"/>
          <w:rFonts w:ascii="Arial" w:eastAsiaTheme="minorHAnsi" w:hAnsi="Arial" w:cs="Arial"/>
        </w:rPr>
      </w:pPr>
      <w:bookmarkStart w:id="2" w:name="_Hlk172297151"/>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384568" w:rsidRDefault="00A77935" w:rsidP="00384568">
      <w:pPr>
        <w:rPr>
          <w:sz w:val="20"/>
          <w:szCs w:val="20"/>
          <w:rFonts w:ascii="Arial" w:eastAsiaTheme="minorHAnsi" w:hAnsi="Arial" w:cs="Arial"/>
        </w:rPr>
      </w:pPr>
      <w:r>
        <w:rPr>
          <w:sz w:val="20"/>
          <w:rFonts w:ascii="Arial" w:hAnsi="Arial"/>
        </w:rPr>
        <w:t xml:space="preserve">Figure 1:</w:t>
      </w:r>
      <w:r>
        <w:rPr>
          <w:sz w:val="20"/>
          <w:rFonts w:ascii="Arial" w:hAnsi="Arial"/>
        </w:rPr>
        <w:t xml:space="preserve"> </w:t>
      </w:r>
      <w:r>
        <w:rPr>
          <w:sz w:val="20"/>
          <w:rFonts w:ascii="Arial" w:hAnsi="Arial"/>
        </w:rPr>
        <w:t xml:space="preserve">The INDEX G200.3 turn-mill center now features a swiveling upper turret thanks to a Y/B-axis, making it even more versatile.</w:t>
      </w:r>
    </w:p>
    <w:p w:rsidR="00384568" w:rsidRDefault="00384568" w:rsidP="00384568">
      <w:pPr>
        <w:rPr>
          <w:rFonts w:ascii="Arial" w:eastAsiaTheme="minorHAnsi" w:hAnsi="Arial" w:cs="Arial"/>
          <w:sz w:val="20"/>
          <w:szCs w:val="20"/>
          <w:lang w:eastAsia="en-US"/>
        </w:rPr>
      </w:pPr>
    </w:p>
    <w:bookmarkEnd w:id="2"/>
    <w:p w:rsidR="00384568" w:rsidRDefault="00384568"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sz w:val="20"/>
          <w:szCs w:val="20"/>
          <w:rFonts w:ascii="Arial" w:eastAsiaTheme="minorHAnsi" w:hAnsi="Arial" w:cs="Arial"/>
        </w:rPr>
      </w:pPr>
      <w:r>
        <w:pict>
          <v:shape id="_x0000_s1026" type="#_x0000_t75" style="position:absolute;margin-left:-.25pt;margin-top:8.4pt;width:260.25pt;height:173.65pt;z-index:251659264;mso-position-horizontal-relative:text;mso-position-vertical-relative:text">
            <v:imagedata r:id="rId10" o:title="INDEX_Foto_Stark_Ralf_240730"/>
          </v:shape>
        </w:pict>
      </w: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Default="00A77935" w:rsidP="00384568">
      <w:pPr>
        <w:rPr>
          <w:rFonts w:ascii="Arial" w:eastAsiaTheme="minorHAnsi" w:hAnsi="Arial" w:cs="Arial"/>
          <w:sz w:val="20"/>
          <w:szCs w:val="20"/>
          <w:lang w:eastAsia="en-US"/>
        </w:rPr>
      </w:pPr>
    </w:p>
    <w:p w:rsidR="00A77935" w:rsidRPr="00384568" w:rsidRDefault="00A77935" w:rsidP="00384568">
      <w:pPr>
        <w:rPr>
          <w:rFonts w:ascii="Arial" w:eastAsiaTheme="minorHAnsi" w:hAnsi="Arial" w:cs="Arial"/>
          <w:sz w:val="20"/>
          <w:szCs w:val="20"/>
          <w:lang w:eastAsia="en-US"/>
        </w:rPr>
      </w:pPr>
    </w:p>
    <w:p w:rsidR="00384568" w:rsidRPr="00384568" w:rsidRDefault="00A77935" w:rsidP="00384568">
      <w:pPr>
        <w:rPr>
          <w:sz w:val="20"/>
          <w:szCs w:val="20"/>
          <w:rFonts w:ascii="Arial" w:eastAsiaTheme="minorHAnsi" w:hAnsi="Arial" w:cs="Arial"/>
        </w:rPr>
      </w:pPr>
      <w:r>
        <w:rPr>
          <w:sz w:val="20"/>
          <w:rFonts w:ascii="Arial" w:hAnsi="Arial"/>
        </w:rPr>
        <w:t xml:space="preserve">Figure 2:</w:t>
      </w:r>
      <w:r>
        <w:rPr>
          <w:sz w:val="20"/>
          <w:rFonts w:ascii="Arial" w:hAnsi="Arial"/>
        </w:rPr>
        <w:t xml:space="preserve"> </w:t>
      </w:r>
      <w:r>
        <w:rPr>
          <w:sz w:val="20"/>
          <w:rFonts w:ascii="Arial" w:hAnsi="Arial"/>
        </w:rPr>
        <w:t xml:space="preserve">Ralf Stark, Project Manager for new developments in turning and milling machines at INDEX:</w:t>
      </w:r>
      <w:r>
        <w:rPr>
          <w:sz w:val="20"/>
          <w:rFonts w:ascii="Arial" w:hAnsi="Arial"/>
        </w:rPr>
        <w:t xml:space="preserve"> </w:t>
      </w:r>
      <w:r>
        <w:rPr>
          <w:sz w:val="20"/>
          <w:rFonts w:ascii="Arial" w:hAnsi="Arial"/>
        </w:rPr>
        <w:t xml:space="preserve">“For medium-sized parts requiring a moderate number of inclined drilling and milling operations, our new G200.3 with its swiveling turret is the ideal solution.</w:t>
      </w:r>
      <w:r>
        <w:rPr>
          <w:sz w:val="20"/>
          <w:rFonts w:ascii="Arial" w:hAnsi="Arial"/>
        </w:rPr>
        <w:t xml:space="preserve"> </w:t>
      </w:r>
      <w:r>
        <w:rPr>
          <w:sz w:val="20"/>
          <w:rFonts w:ascii="Arial" w:hAnsi="Arial"/>
        </w:rPr>
        <w:t xml:space="preserve">The cycle times it achieves are virtually unbeatable.”</w:t>
      </w:r>
    </w:p>
    <w:p w:rsidR="00384568" w:rsidRPr="00384568" w:rsidRDefault="00384568" w:rsidP="009F22E0">
      <w:pPr>
        <w:rPr>
          <w:rFonts w:ascii="Arial" w:eastAsiaTheme="minorHAnsi" w:hAnsi="Arial" w:cs="Arial"/>
          <w:sz w:val="20"/>
          <w:szCs w:val="20"/>
          <w:lang w:eastAsia="en-US"/>
        </w:rPr>
      </w:pPr>
    </w:p>
    <w:sectPr w:rsidR="00384568" w:rsidRPr="00384568" w:rsidSect="00E84366">
      <w:headerReference w:type="default" r:id="rId11"/>
      <w:footerReference w:type="default" r:id="rId12"/>
      <w:type w:val="continuous"/>
      <w:pgSz w:w="11906" w:h="16838" w:code="9"/>
      <w:pgMar w:top="1077" w:right="2267" w:bottom="1134" w:left="1701" w:header="709" w:footer="454" w:gutter="0"/>
      <w:lnNumType w:countBy="5"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8638A" w:rsidRDefault="00A8638A">
      <w:r>
        <w:separator/>
      </w:r>
    </w:p>
  </w:endnote>
  <w:endnote w:type="continuationSeparator" w:id="0">
    <w:p w:rsidR="00A8638A" w:rsidRDefault="00A863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HOGI B+ Univers">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638A" w:rsidRPr="002A0A1F" w:rsidRDefault="00A8638A">
    <w:pPr>
      <w:pStyle w:val="Fuzeile"/>
      <w:rPr>
        <w:sz w:val="18"/>
        <w:szCs w:val="18"/>
        <w:rFonts w:ascii="Arial" w:hAnsi="Arial" w:cs="Arial"/>
      </w:rPr>
    </w:pPr>
    <w:r>
      <w:rPr>
        <w:sz w:val="18"/>
        <w:rFonts w:ascii="Arial" w:hAnsi="Arial"/>
      </w:rPr>
      <w:t xml:space="preserve">                                                               </w:t>
    </w:r>
    <w:r>
      <w:rPr>
        <w:sz w:val="18"/>
        <w:rFonts w:ascii="Arial" w:hAnsi="Arial"/>
      </w:rPr>
      <w:t xml:space="preserve">Page </w:t>
    </w:r>
    <w:r w:rsidRPr="002A0A1F">
      <w:rPr>
        <w:rStyle w:val="Seitenzahl"/>
        <w:sz w:val="18"/>
        <w:rFonts w:ascii="Arial" w:hAnsi="Arial" w:cs="Arial"/>
      </w:rPr>
      <w:fldChar w:fldCharType="begin"/>
    </w:r>
    <w:r w:rsidRPr="002A0A1F">
      <w:rPr>
        <w:rStyle w:val="Seitenzahl"/>
        <w:sz w:val="18"/>
        <w:rFonts w:ascii="Arial" w:hAnsi="Arial" w:cs="Arial"/>
      </w:rPr>
      <w:instrText xml:space="preserve"> PAGE </w:instrText>
    </w:r>
    <w:r w:rsidRPr="002A0A1F">
      <w:rPr>
        <w:rStyle w:val="Seitenzahl"/>
        <w:sz w:val="18"/>
        <w:rFonts w:ascii="Arial" w:hAnsi="Arial" w:cs="Arial"/>
      </w:rPr>
      <w:fldChar w:fldCharType="separate"/>
    </w:r>
    <w:r w:rsidR="00A77935">
      <w:rPr>
        <w:rStyle w:val="Seitenzahl"/>
        <w:sz w:val="18"/>
        <w:rFonts w:ascii="Arial" w:hAnsi="Arial" w:cs="Arial"/>
      </w:rPr>
      <w:t>2</w:t>
    </w:r>
    <w:r w:rsidRPr="002A0A1F">
      <w:rPr>
        <w:rStyle w:val="Seitenzahl"/>
        <w:sz w:val="18"/>
        <w:rFonts w:ascii="Arial" w:hAnsi="Arial" w:cs="Arial"/>
      </w:rPr>
      <w:fldChar w:fldCharType="end"/>
    </w:r>
    <w:r>
      <w:rPr>
        <w:rStyle w:val="Seitenzahl"/>
        <w:sz w:val="18"/>
        <w:rFonts w:ascii="Arial" w:hAnsi="Arial"/>
      </w:rPr>
      <w:t xml:space="preserve"> of</w:t>
    </w:r>
    <w:r>
      <w:rPr>
        <w:rStyle w:val="Seitenzahl"/>
        <w:sz w:val="18"/>
        <w:rFonts w:ascii="Arial" w:hAnsi="Arial"/>
      </w:rPr>
      <w:t xml:space="preserve"> </w:t>
    </w:r>
    <w:r w:rsidRPr="002A0A1F">
      <w:rPr>
        <w:rStyle w:val="Seitenzahl"/>
        <w:sz w:val="18"/>
        <w:rFonts w:ascii="Arial" w:hAnsi="Arial" w:cs="Arial"/>
      </w:rPr>
      <w:fldChar w:fldCharType="begin" w:dirty="true"/>
    </w:r>
    <w:r w:rsidRPr="002A0A1F">
      <w:rPr>
        <w:rStyle w:val="Seitenzahl"/>
        <w:sz w:val="18"/>
        <w:rFonts w:ascii="Arial" w:hAnsi="Arial" w:cs="Arial"/>
      </w:rPr>
      <w:instrText xml:space="preserve"> NUMPAGES </w:instrText>
    </w:r>
    <w:r w:rsidRPr="002A0A1F">
      <w:rPr>
        <w:rStyle w:val="Seitenzahl"/>
        <w:sz w:val="18"/>
        <w:rFonts w:ascii="Arial" w:hAnsi="Arial" w:cs="Arial"/>
      </w:rPr>
      <w:fldChar w:fldCharType="separate"/>
    </w:r>
    <w:r w:rsidR="00A77935">
      <w:rPr>
        <w:rStyle w:val="Seitenzahl"/>
        <w:sz w:val="18"/>
        <w:rFonts w:ascii="Arial" w:hAnsi="Arial" w:cs="Arial"/>
      </w:rPr>
      <w:t>3</w:t>
    </w:r>
    <w:r w:rsidRPr="002A0A1F">
      <w:rPr>
        <w:rStyle w:val="Seitenzahl"/>
        <w:sz w:val="18"/>
        <w:rFonts w:ascii="Arial" w:hAnsi="Arial" w:cs="Aria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8638A" w:rsidRDefault="00A8638A">
      <w:r>
        <w:separator/>
      </w:r>
    </w:p>
  </w:footnote>
  <w:footnote w:type="continuationSeparator" w:id="0">
    <w:p w:rsidR="00A8638A" w:rsidRDefault="00A863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638A" w:rsidRPr="003D200C" w:rsidRDefault="00A8638A" w:rsidP="00AE64C2">
    <w:pPr>
      <w:pStyle w:val="Kopfzeile"/>
      <w:tabs>
        <w:tab w:val="clear" w:pos="9072"/>
        <w:tab w:val="right" w:pos="9360"/>
      </w:tabs>
      <w:ind w:left="2544" w:firstLine="4296"/>
    </w:pPr>
    <w:r>
      <w:drawing>
        <wp:anchor distT="0" distB="0" distL="114300" distR="114300" simplePos="0" relativeHeight="251674112" behindDoc="0" locked="0" layoutInCell="1" allowOverlap="1" wp14:anchorId="1E3D7757" wp14:editId="371815E7">
          <wp:simplePos x="0" y="0"/>
          <wp:positionH relativeFrom="rightMargin">
            <wp:posOffset>-28575</wp:posOffset>
          </wp:positionH>
          <wp:positionV relativeFrom="paragraph">
            <wp:posOffset>-2540</wp:posOffset>
          </wp:positionV>
          <wp:extent cx="903600" cy="201600"/>
          <wp:effectExtent l="0" t="0" r="0" b="8255"/>
          <wp:wrapNone/>
          <wp:docPr id="6" name="Bild 2" descr="INDEX-25mm-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DEX-25mm-Blac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600" cy="201600"/>
                  </a:xfrm>
                  <a:prstGeom prst="rect">
                    <a:avLst/>
                  </a:prstGeom>
                  <a:noFill/>
                  <a:ln>
                    <a:noFill/>
                  </a:ln>
                </pic:spPr>
              </pic:pic>
            </a:graphicData>
          </a:graphic>
          <wp14:sizeRelH relativeFrom="margin">
            <wp14:pctWidth>0</wp14:pctWidth>
          </wp14:sizeRelH>
          <wp14:sizeRelV relativeFrom="margin">
            <wp14:pctHeight>0</wp14:pctHeight>
          </wp14:sizeRelV>
        </wp:anchor>
      </w:drawing>
    </w:r>
    <w:r>
      <w:tab/>
    </w:r>
  </w:p>
  <w:p w:rsidR="00A8638A" w:rsidRDefault="00A8638A" w:rsidP="008C66BE">
    <w:pPr>
      <w:pStyle w:val="Kopfzeile"/>
      <w:tabs>
        <w:tab w:val="clear" w:pos="4536"/>
        <w:tab w:val="clear" w:pos="9072"/>
      </w:tabs>
      <w:ind w:left="6840"/>
      <w:jc w:val="right"/>
      <w:rPr>
        <w:rFonts w:ascii="Arial" w:hAnsi="Arial" w:cs="Arial"/>
        <w:sz w:val="16"/>
        <w:lang w:val="en-US"/>
      </w:rPr>
    </w:pPr>
  </w:p>
  <w:p w:rsidR="00A8638A" w:rsidRPr="008178F5" w:rsidRDefault="00A8638A" w:rsidP="00467F33">
    <w:pPr>
      <w:pStyle w:val="Kopfzeile"/>
      <w:tabs>
        <w:tab w:val="clear" w:pos="4536"/>
        <w:tab w:val="clear" w:pos="9072"/>
      </w:tabs>
      <w:ind w:left="6840" w:right="-1560"/>
      <w:jc w:val="center"/>
      <w:rPr>
        <w:sz w:val="16"/>
        <w:rFonts w:ascii="Arial" w:hAnsi="Arial" w:cs="Arial"/>
      </w:rPr>
    </w:pPr>
    <w:bookmarkStart w:id="3" w:name="_Hlk172294493"/>
    <w:r>
      <w:rPr>
        <w:sz w:val="16"/>
        <w:rFonts w:ascii="Arial" w:hAnsi="Arial"/>
      </w:rPr>
      <w:t xml:space="preserve">                          </w:t>
    </w:r>
    <w:r>
      <w:rPr>
        <w:sz w:val="16"/>
        <w:rFonts w:ascii="Arial" w:hAnsi="Arial"/>
      </w:rPr>
      <w:t xml:space="preserve">INDEX G200.3</w:t>
    </w:r>
    <w:bookmarkEnd w:id="3"/>
  </w:p>
  <w:p w:rsidR="00A8638A" w:rsidRPr="003D200C" w:rsidRDefault="00A8638A" w:rsidP="00467F33">
    <w:pPr>
      <w:pStyle w:val="Kopfzeile"/>
      <w:tabs>
        <w:tab w:val="clear" w:pos="4536"/>
        <w:tab w:val="clear" w:pos="9072"/>
      </w:tabs>
      <w:ind w:left="6840" w:right="-1560"/>
      <w:rPr>
        <w:sz w:val="16"/>
        <w:rFonts w:ascii="Arial" w:hAnsi="Arial" w:cs="Arial"/>
      </w:rPr>
    </w:pPr>
    <w:r>
      <w:rPr>
        <w:sz w:val="16"/>
        <w:rFonts w:ascii="Arial" w:hAnsi="Arial"/>
      </w:rPr>
      <w:t xml:space="preserve">   </w:t>
    </w:r>
    <w:r>
      <w:rPr>
        <w:sz w:val="16"/>
        <w:rFonts w:ascii="Arial" w:hAnsi="Arial"/>
      </w:rPr>
      <w:tab/>
    </w:r>
    <w:r>
      <w:rPr>
        <w:sz w:val="16"/>
        <w:rFonts w:ascii="Arial" w:hAnsi="Arial"/>
      </w:rPr>
      <w:tab/>
    </w:r>
    <w:r>
      <w:rPr>
        <w:sz w:val="16"/>
        <w:rFonts w:ascii="Arial" w:hAnsi="Arial"/>
      </w:rPr>
      <w:t xml:space="preserve">  </w:t>
    </w:r>
  </w:p>
  <w:p w:rsidR="00A8638A" w:rsidRPr="003D200C" w:rsidRDefault="00A8638A" w:rsidP="00AE64C2">
    <w:pPr>
      <w:pStyle w:val="Kopfzeile"/>
      <w:tabs>
        <w:tab w:val="clear" w:pos="4536"/>
        <w:tab w:val="clear" w:pos="9072"/>
      </w:tabs>
      <w:ind w:left="6840"/>
      <w:jc w:val="right"/>
      <w:rPr>
        <w:rFonts w:ascii="Arial" w:hAnsi="Arial" w:cs="Arial"/>
        <w:sz w:val="16"/>
        <w:lang w:val="en-US"/>
      </w:rPr>
    </w:pPr>
  </w:p>
  <w:p w:rsidR="00A8638A" w:rsidRPr="00AE64C2" w:rsidRDefault="00A8638A" w:rsidP="00AE64C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C749F9"/>
    <w:multiLevelType w:val="hybridMultilevel"/>
    <w:tmpl w:val="29144F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8EA4B42"/>
    <w:multiLevelType w:val="hybridMultilevel"/>
    <w:tmpl w:val="DC02D01C"/>
    <w:lvl w:ilvl="0" w:tplc="04070001">
      <w:start w:val="1"/>
      <w:numFmt w:val="bullet"/>
      <w:lvlText w:val=""/>
      <w:lvlJc w:val="left"/>
      <w:pPr>
        <w:ind w:left="862" w:hanging="360"/>
      </w:pPr>
      <w:rPr>
        <w:rFonts w:ascii="Symbol" w:hAnsi="Symbol"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2" w15:restartNumberingAfterBreak="0">
    <w:nsid w:val="3A3F40EA"/>
    <w:multiLevelType w:val="multilevel"/>
    <w:tmpl w:val="0C0A25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58136DB"/>
    <w:multiLevelType w:val="hybridMultilevel"/>
    <w:tmpl w:val="8F2AEB0C"/>
    <w:lvl w:ilvl="0" w:tplc="0B62E82C">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3B72"/>
    <w:rsid w:val="000001ED"/>
    <w:rsid w:val="000004DE"/>
    <w:rsid w:val="00000CF3"/>
    <w:rsid w:val="00013608"/>
    <w:rsid w:val="000145DC"/>
    <w:rsid w:val="000223C7"/>
    <w:rsid w:val="0002718C"/>
    <w:rsid w:val="000330EB"/>
    <w:rsid w:val="000334C7"/>
    <w:rsid w:val="00033FAB"/>
    <w:rsid w:val="00037DD6"/>
    <w:rsid w:val="00040E77"/>
    <w:rsid w:val="000417E2"/>
    <w:rsid w:val="00042DA3"/>
    <w:rsid w:val="00046FB5"/>
    <w:rsid w:val="00066DAC"/>
    <w:rsid w:val="00092A02"/>
    <w:rsid w:val="000A09F9"/>
    <w:rsid w:val="000A0DDD"/>
    <w:rsid w:val="000A6B85"/>
    <w:rsid w:val="000A7F31"/>
    <w:rsid w:val="000B0B5B"/>
    <w:rsid w:val="000C0824"/>
    <w:rsid w:val="000C2336"/>
    <w:rsid w:val="000D0A3A"/>
    <w:rsid w:val="000D22C6"/>
    <w:rsid w:val="000D546A"/>
    <w:rsid w:val="000E68CB"/>
    <w:rsid w:val="000E7045"/>
    <w:rsid w:val="000E7E0D"/>
    <w:rsid w:val="00107B6B"/>
    <w:rsid w:val="00107F92"/>
    <w:rsid w:val="00110179"/>
    <w:rsid w:val="0011189B"/>
    <w:rsid w:val="00112619"/>
    <w:rsid w:val="00120659"/>
    <w:rsid w:val="00123D45"/>
    <w:rsid w:val="00130697"/>
    <w:rsid w:val="00131AC4"/>
    <w:rsid w:val="0013320E"/>
    <w:rsid w:val="001365DF"/>
    <w:rsid w:val="001400CC"/>
    <w:rsid w:val="00140E24"/>
    <w:rsid w:val="00143AF0"/>
    <w:rsid w:val="00144799"/>
    <w:rsid w:val="00144D74"/>
    <w:rsid w:val="00155410"/>
    <w:rsid w:val="0016091D"/>
    <w:rsid w:val="00160C84"/>
    <w:rsid w:val="00160DC0"/>
    <w:rsid w:val="00181FF2"/>
    <w:rsid w:val="001867F8"/>
    <w:rsid w:val="001878A3"/>
    <w:rsid w:val="0019041E"/>
    <w:rsid w:val="00191224"/>
    <w:rsid w:val="001913D5"/>
    <w:rsid w:val="001927E6"/>
    <w:rsid w:val="001960C7"/>
    <w:rsid w:val="001A15D8"/>
    <w:rsid w:val="001A1972"/>
    <w:rsid w:val="001B1E13"/>
    <w:rsid w:val="001B36CA"/>
    <w:rsid w:val="001B39F6"/>
    <w:rsid w:val="001B7AF4"/>
    <w:rsid w:val="001B7C7B"/>
    <w:rsid w:val="001C44FD"/>
    <w:rsid w:val="001D1C20"/>
    <w:rsid w:val="001D1C5B"/>
    <w:rsid w:val="001D32FB"/>
    <w:rsid w:val="001E05DD"/>
    <w:rsid w:val="001E1539"/>
    <w:rsid w:val="001E2505"/>
    <w:rsid w:val="00201559"/>
    <w:rsid w:val="002048A8"/>
    <w:rsid w:val="00205800"/>
    <w:rsid w:val="00207497"/>
    <w:rsid w:val="00207885"/>
    <w:rsid w:val="00211AF2"/>
    <w:rsid w:val="00212595"/>
    <w:rsid w:val="002208C9"/>
    <w:rsid w:val="002213FD"/>
    <w:rsid w:val="00224559"/>
    <w:rsid w:val="00225696"/>
    <w:rsid w:val="00235ED6"/>
    <w:rsid w:val="002361B1"/>
    <w:rsid w:val="002508F8"/>
    <w:rsid w:val="00252394"/>
    <w:rsid w:val="002549BD"/>
    <w:rsid w:val="00256000"/>
    <w:rsid w:val="00261CB4"/>
    <w:rsid w:val="00262014"/>
    <w:rsid w:val="002634AC"/>
    <w:rsid w:val="0026448E"/>
    <w:rsid w:val="00267FDD"/>
    <w:rsid w:val="0027071B"/>
    <w:rsid w:val="00270ADC"/>
    <w:rsid w:val="00271FE6"/>
    <w:rsid w:val="002721AA"/>
    <w:rsid w:val="00281964"/>
    <w:rsid w:val="00284137"/>
    <w:rsid w:val="00284D73"/>
    <w:rsid w:val="0029157E"/>
    <w:rsid w:val="00294D30"/>
    <w:rsid w:val="00295D86"/>
    <w:rsid w:val="002A0A1F"/>
    <w:rsid w:val="002B2676"/>
    <w:rsid w:val="002C52CB"/>
    <w:rsid w:val="002D038B"/>
    <w:rsid w:val="002D0FF4"/>
    <w:rsid w:val="002D2928"/>
    <w:rsid w:val="002D37B1"/>
    <w:rsid w:val="002E0A79"/>
    <w:rsid w:val="002E4C83"/>
    <w:rsid w:val="002E52C6"/>
    <w:rsid w:val="002E572F"/>
    <w:rsid w:val="002E74F7"/>
    <w:rsid w:val="002F1927"/>
    <w:rsid w:val="002F51C3"/>
    <w:rsid w:val="002F7069"/>
    <w:rsid w:val="0030559E"/>
    <w:rsid w:val="0030733E"/>
    <w:rsid w:val="00315DD5"/>
    <w:rsid w:val="003240E3"/>
    <w:rsid w:val="00334401"/>
    <w:rsid w:val="0033529E"/>
    <w:rsid w:val="00350072"/>
    <w:rsid w:val="00353117"/>
    <w:rsid w:val="00360228"/>
    <w:rsid w:val="00360722"/>
    <w:rsid w:val="0036385F"/>
    <w:rsid w:val="0036726E"/>
    <w:rsid w:val="00367F5D"/>
    <w:rsid w:val="0037311D"/>
    <w:rsid w:val="0037625A"/>
    <w:rsid w:val="00377560"/>
    <w:rsid w:val="0037788C"/>
    <w:rsid w:val="00377F47"/>
    <w:rsid w:val="00381EF9"/>
    <w:rsid w:val="00382357"/>
    <w:rsid w:val="00382D1E"/>
    <w:rsid w:val="00384568"/>
    <w:rsid w:val="003924B0"/>
    <w:rsid w:val="003925A8"/>
    <w:rsid w:val="00394986"/>
    <w:rsid w:val="003957DE"/>
    <w:rsid w:val="00397A76"/>
    <w:rsid w:val="003A7C1B"/>
    <w:rsid w:val="003B0528"/>
    <w:rsid w:val="003B0F98"/>
    <w:rsid w:val="003B1611"/>
    <w:rsid w:val="003B5BA9"/>
    <w:rsid w:val="003C1A7E"/>
    <w:rsid w:val="003D4352"/>
    <w:rsid w:val="003E1E60"/>
    <w:rsid w:val="003E4D2B"/>
    <w:rsid w:val="003E5584"/>
    <w:rsid w:val="003E6B31"/>
    <w:rsid w:val="003F3722"/>
    <w:rsid w:val="003F45B4"/>
    <w:rsid w:val="003F60D2"/>
    <w:rsid w:val="00406AB0"/>
    <w:rsid w:val="00414CF2"/>
    <w:rsid w:val="00415A87"/>
    <w:rsid w:val="00415D03"/>
    <w:rsid w:val="004173C9"/>
    <w:rsid w:val="004204C8"/>
    <w:rsid w:val="00420730"/>
    <w:rsid w:val="00422AE3"/>
    <w:rsid w:val="00424E75"/>
    <w:rsid w:val="00426195"/>
    <w:rsid w:val="00432DD2"/>
    <w:rsid w:val="00433009"/>
    <w:rsid w:val="004335AC"/>
    <w:rsid w:val="00443DDF"/>
    <w:rsid w:val="00446750"/>
    <w:rsid w:val="00447215"/>
    <w:rsid w:val="00447F30"/>
    <w:rsid w:val="004558F3"/>
    <w:rsid w:val="004572A6"/>
    <w:rsid w:val="00460631"/>
    <w:rsid w:val="00463DF5"/>
    <w:rsid w:val="00464162"/>
    <w:rsid w:val="00467F33"/>
    <w:rsid w:val="004720E4"/>
    <w:rsid w:val="00472D4F"/>
    <w:rsid w:val="0047346F"/>
    <w:rsid w:val="00475813"/>
    <w:rsid w:val="00476642"/>
    <w:rsid w:val="004804E4"/>
    <w:rsid w:val="00480651"/>
    <w:rsid w:val="0048614F"/>
    <w:rsid w:val="00493200"/>
    <w:rsid w:val="00496CE2"/>
    <w:rsid w:val="004A094C"/>
    <w:rsid w:val="004A2FB6"/>
    <w:rsid w:val="004A729F"/>
    <w:rsid w:val="004B2855"/>
    <w:rsid w:val="004B4C43"/>
    <w:rsid w:val="004B5958"/>
    <w:rsid w:val="004B5999"/>
    <w:rsid w:val="004B6991"/>
    <w:rsid w:val="004B79F5"/>
    <w:rsid w:val="004C27C0"/>
    <w:rsid w:val="004C61DA"/>
    <w:rsid w:val="004D161C"/>
    <w:rsid w:val="004D5118"/>
    <w:rsid w:val="004D75BA"/>
    <w:rsid w:val="004E334A"/>
    <w:rsid w:val="004E3D1C"/>
    <w:rsid w:val="004E6BF4"/>
    <w:rsid w:val="004F03F5"/>
    <w:rsid w:val="004F048C"/>
    <w:rsid w:val="004F569E"/>
    <w:rsid w:val="004F741B"/>
    <w:rsid w:val="00501800"/>
    <w:rsid w:val="005042F8"/>
    <w:rsid w:val="00504380"/>
    <w:rsid w:val="00504CE9"/>
    <w:rsid w:val="00514964"/>
    <w:rsid w:val="00521067"/>
    <w:rsid w:val="0052142E"/>
    <w:rsid w:val="00521CF6"/>
    <w:rsid w:val="005231A6"/>
    <w:rsid w:val="0052567E"/>
    <w:rsid w:val="0053108F"/>
    <w:rsid w:val="0053423A"/>
    <w:rsid w:val="00536BDA"/>
    <w:rsid w:val="00543C7E"/>
    <w:rsid w:val="00544BB2"/>
    <w:rsid w:val="00550F26"/>
    <w:rsid w:val="0055166D"/>
    <w:rsid w:val="00552918"/>
    <w:rsid w:val="005609F5"/>
    <w:rsid w:val="00566701"/>
    <w:rsid w:val="00573260"/>
    <w:rsid w:val="00573C44"/>
    <w:rsid w:val="005753FB"/>
    <w:rsid w:val="0057633A"/>
    <w:rsid w:val="00577F45"/>
    <w:rsid w:val="00581ADC"/>
    <w:rsid w:val="00584E63"/>
    <w:rsid w:val="005863E4"/>
    <w:rsid w:val="00593422"/>
    <w:rsid w:val="00593CE0"/>
    <w:rsid w:val="005976AD"/>
    <w:rsid w:val="005A2D3F"/>
    <w:rsid w:val="005A48B3"/>
    <w:rsid w:val="005B0DF3"/>
    <w:rsid w:val="005B47B4"/>
    <w:rsid w:val="005C021E"/>
    <w:rsid w:val="005C11A6"/>
    <w:rsid w:val="005C2E41"/>
    <w:rsid w:val="005C6E5A"/>
    <w:rsid w:val="005C721F"/>
    <w:rsid w:val="005D014F"/>
    <w:rsid w:val="005D018C"/>
    <w:rsid w:val="005D4653"/>
    <w:rsid w:val="005D5FB8"/>
    <w:rsid w:val="005E00FA"/>
    <w:rsid w:val="005E29EC"/>
    <w:rsid w:val="005F2387"/>
    <w:rsid w:val="005F30C5"/>
    <w:rsid w:val="005F3A6E"/>
    <w:rsid w:val="005F55FF"/>
    <w:rsid w:val="005F5611"/>
    <w:rsid w:val="005F69E5"/>
    <w:rsid w:val="005F7A16"/>
    <w:rsid w:val="00600C3B"/>
    <w:rsid w:val="0061003A"/>
    <w:rsid w:val="00611DCE"/>
    <w:rsid w:val="00614E12"/>
    <w:rsid w:val="006158D5"/>
    <w:rsid w:val="00617379"/>
    <w:rsid w:val="006177ED"/>
    <w:rsid w:val="0062379F"/>
    <w:rsid w:val="00627581"/>
    <w:rsid w:val="00630673"/>
    <w:rsid w:val="00631A50"/>
    <w:rsid w:val="00637120"/>
    <w:rsid w:val="00650EE8"/>
    <w:rsid w:val="0065153A"/>
    <w:rsid w:val="00656679"/>
    <w:rsid w:val="00672561"/>
    <w:rsid w:val="006727C1"/>
    <w:rsid w:val="00675059"/>
    <w:rsid w:val="006803F7"/>
    <w:rsid w:val="00680B31"/>
    <w:rsid w:val="00681438"/>
    <w:rsid w:val="0068145C"/>
    <w:rsid w:val="00683EF2"/>
    <w:rsid w:val="00684280"/>
    <w:rsid w:val="0068479B"/>
    <w:rsid w:val="00695EC9"/>
    <w:rsid w:val="00695FD4"/>
    <w:rsid w:val="006A4B88"/>
    <w:rsid w:val="006A588B"/>
    <w:rsid w:val="006A673A"/>
    <w:rsid w:val="006B4984"/>
    <w:rsid w:val="006C0FD9"/>
    <w:rsid w:val="006C3E18"/>
    <w:rsid w:val="006C44E2"/>
    <w:rsid w:val="006C5B34"/>
    <w:rsid w:val="006D1B3E"/>
    <w:rsid w:val="006E0AE1"/>
    <w:rsid w:val="006E1B3D"/>
    <w:rsid w:val="006E6820"/>
    <w:rsid w:val="006F25E1"/>
    <w:rsid w:val="006F2CD8"/>
    <w:rsid w:val="006F7DCA"/>
    <w:rsid w:val="00701B67"/>
    <w:rsid w:val="0071341B"/>
    <w:rsid w:val="00713606"/>
    <w:rsid w:val="00717063"/>
    <w:rsid w:val="00717BFA"/>
    <w:rsid w:val="00721C7B"/>
    <w:rsid w:val="0072530B"/>
    <w:rsid w:val="00727E85"/>
    <w:rsid w:val="00734673"/>
    <w:rsid w:val="00740E7F"/>
    <w:rsid w:val="00745E7E"/>
    <w:rsid w:val="00747230"/>
    <w:rsid w:val="00751511"/>
    <w:rsid w:val="00752388"/>
    <w:rsid w:val="00755CEE"/>
    <w:rsid w:val="0076014F"/>
    <w:rsid w:val="00760FEC"/>
    <w:rsid w:val="00761098"/>
    <w:rsid w:val="00764056"/>
    <w:rsid w:val="00764F00"/>
    <w:rsid w:val="007652CE"/>
    <w:rsid w:val="007661DA"/>
    <w:rsid w:val="0077349B"/>
    <w:rsid w:val="00775FA5"/>
    <w:rsid w:val="00786B4C"/>
    <w:rsid w:val="00790FA8"/>
    <w:rsid w:val="00791E4F"/>
    <w:rsid w:val="00793000"/>
    <w:rsid w:val="007A29A0"/>
    <w:rsid w:val="007A7797"/>
    <w:rsid w:val="007B0855"/>
    <w:rsid w:val="007B1419"/>
    <w:rsid w:val="007B1DCF"/>
    <w:rsid w:val="007B1E16"/>
    <w:rsid w:val="007B5F69"/>
    <w:rsid w:val="007B737D"/>
    <w:rsid w:val="007C0827"/>
    <w:rsid w:val="007C163C"/>
    <w:rsid w:val="007D7EC9"/>
    <w:rsid w:val="007E011F"/>
    <w:rsid w:val="007E37E5"/>
    <w:rsid w:val="007E3CAD"/>
    <w:rsid w:val="007F052C"/>
    <w:rsid w:val="00800F22"/>
    <w:rsid w:val="0080270B"/>
    <w:rsid w:val="00807CE8"/>
    <w:rsid w:val="0081233B"/>
    <w:rsid w:val="00813110"/>
    <w:rsid w:val="008133B0"/>
    <w:rsid w:val="00815941"/>
    <w:rsid w:val="008177F0"/>
    <w:rsid w:val="008178F5"/>
    <w:rsid w:val="00823CE9"/>
    <w:rsid w:val="0083475F"/>
    <w:rsid w:val="00837693"/>
    <w:rsid w:val="00847216"/>
    <w:rsid w:val="00847D66"/>
    <w:rsid w:val="00851066"/>
    <w:rsid w:val="00853E22"/>
    <w:rsid w:val="0085749B"/>
    <w:rsid w:val="0086192A"/>
    <w:rsid w:val="0086295F"/>
    <w:rsid w:val="00863CDE"/>
    <w:rsid w:val="008666A4"/>
    <w:rsid w:val="00867F14"/>
    <w:rsid w:val="008714EF"/>
    <w:rsid w:val="00877CBA"/>
    <w:rsid w:val="008858D7"/>
    <w:rsid w:val="008A0474"/>
    <w:rsid w:val="008A11C0"/>
    <w:rsid w:val="008A3663"/>
    <w:rsid w:val="008A4C72"/>
    <w:rsid w:val="008B439A"/>
    <w:rsid w:val="008B5385"/>
    <w:rsid w:val="008B58B8"/>
    <w:rsid w:val="008B765E"/>
    <w:rsid w:val="008C104C"/>
    <w:rsid w:val="008C3A38"/>
    <w:rsid w:val="008C4772"/>
    <w:rsid w:val="008C5122"/>
    <w:rsid w:val="008C66BE"/>
    <w:rsid w:val="008D1A51"/>
    <w:rsid w:val="008D6EB5"/>
    <w:rsid w:val="008E1553"/>
    <w:rsid w:val="008E268C"/>
    <w:rsid w:val="008F1C00"/>
    <w:rsid w:val="00901621"/>
    <w:rsid w:val="00904D06"/>
    <w:rsid w:val="00904F52"/>
    <w:rsid w:val="00905596"/>
    <w:rsid w:val="0091190A"/>
    <w:rsid w:val="009153C0"/>
    <w:rsid w:val="00915421"/>
    <w:rsid w:val="0091685D"/>
    <w:rsid w:val="00917F2E"/>
    <w:rsid w:val="009218D6"/>
    <w:rsid w:val="00926B09"/>
    <w:rsid w:val="0093136C"/>
    <w:rsid w:val="009337A4"/>
    <w:rsid w:val="0094120E"/>
    <w:rsid w:val="00941889"/>
    <w:rsid w:val="00946D88"/>
    <w:rsid w:val="00954F81"/>
    <w:rsid w:val="00955761"/>
    <w:rsid w:val="009661B7"/>
    <w:rsid w:val="00971814"/>
    <w:rsid w:val="00971F9F"/>
    <w:rsid w:val="009774E5"/>
    <w:rsid w:val="00985312"/>
    <w:rsid w:val="009863EE"/>
    <w:rsid w:val="00991225"/>
    <w:rsid w:val="00993817"/>
    <w:rsid w:val="009951D4"/>
    <w:rsid w:val="009A0DFB"/>
    <w:rsid w:val="009A2376"/>
    <w:rsid w:val="009A29B2"/>
    <w:rsid w:val="009A7059"/>
    <w:rsid w:val="009B54B9"/>
    <w:rsid w:val="009B59B8"/>
    <w:rsid w:val="009C133D"/>
    <w:rsid w:val="009C1E01"/>
    <w:rsid w:val="009C44F2"/>
    <w:rsid w:val="009D31CF"/>
    <w:rsid w:val="009E1274"/>
    <w:rsid w:val="009E1797"/>
    <w:rsid w:val="009E1C1C"/>
    <w:rsid w:val="009E4663"/>
    <w:rsid w:val="009E6EA1"/>
    <w:rsid w:val="009F163D"/>
    <w:rsid w:val="009F22E0"/>
    <w:rsid w:val="009F28B1"/>
    <w:rsid w:val="009F3B72"/>
    <w:rsid w:val="009F446A"/>
    <w:rsid w:val="009F4FD6"/>
    <w:rsid w:val="009F5052"/>
    <w:rsid w:val="009F790F"/>
    <w:rsid w:val="00A14F0A"/>
    <w:rsid w:val="00A269CE"/>
    <w:rsid w:val="00A32630"/>
    <w:rsid w:val="00A37BBA"/>
    <w:rsid w:val="00A50481"/>
    <w:rsid w:val="00A50F9C"/>
    <w:rsid w:val="00A602EC"/>
    <w:rsid w:val="00A662A5"/>
    <w:rsid w:val="00A70851"/>
    <w:rsid w:val="00A716C4"/>
    <w:rsid w:val="00A72BAE"/>
    <w:rsid w:val="00A73611"/>
    <w:rsid w:val="00A73987"/>
    <w:rsid w:val="00A769FD"/>
    <w:rsid w:val="00A7749A"/>
    <w:rsid w:val="00A77935"/>
    <w:rsid w:val="00A81CD2"/>
    <w:rsid w:val="00A83A93"/>
    <w:rsid w:val="00A83F0A"/>
    <w:rsid w:val="00A84A49"/>
    <w:rsid w:val="00A8638A"/>
    <w:rsid w:val="00A94162"/>
    <w:rsid w:val="00A94FC9"/>
    <w:rsid w:val="00A95DB7"/>
    <w:rsid w:val="00A96370"/>
    <w:rsid w:val="00A97B27"/>
    <w:rsid w:val="00AA3388"/>
    <w:rsid w:val="00AA49F6"/>
    <w:rsid w:val="00AA4DE4"/>
    <w:rsid w:val="00AA518C"/>
    <w:rsid w:val="00AB222E"/>
    <w:rsid w:val="00AB5101"/>
    <w:rsid w:val="00AC37E7"/>
    <w:rsid w:val="00AD1B3A"/>
    <w:rsid w:val="00AD5157"/>
    <w:rsid w:val="00AD742B"/>
    <w:rsid w:val="00AD7C66"/>
    <w:rsid w:val="00AE1178"/>
    <w:rsid w:val="00AE220D"/>
    <w:rsid w:val="00AE64C2"/>
    <w:rsid w:val="00AF04B8"/>
    <w:rsid w:val="00B05448"/>
    <w:rsid w:val="00B062A9"/>
    <w:rsid w:val="00B106E6"/>
    <w:rsid w:val="00B143BF"/>
    <w:rsid w:val="00B15E0F"/>
    <w:rsid w:val="00B32197"/>
    <w:rsid w:val="00B41F47"/>
    <w:rsid w:val="00B44177"/>
    <w:rsid w:val="00B44AA4"/>
    <w:rsid w:val="00B50378"/>
    <w:rsid w:val="00B53CBA"/>
    <w:rsid w:val="00B53DFC"/>
    <w:rsid w:val="00B6086D"/>
    <w:rsid w:val="00B60D19"/>
    <w:rsid w:val="00B611AA"/>
    <w:rsid w:val="00B611CF"/>
    <w:rsid w:val="00B6229B"/>
    <w:rsid w:val="00B71BC4"/>
    <w:rsid w:val="00B724D5"/>
    <w:rsid w:val="00B76920"/>
    <w:rsid w:val="00B87AC5"/>
    <w:rsid w:val="00B9037B"/>
    <w:rsid w:val="00B942E6"/>
    <w:rsid w:val="00B969EF"/>
    <w:rsid w:val="00BA4288"/>
    <w:rsid w:val="00BA57CA"/>
    <w:rsid w:val="00BA5C61"/>
    <w:rsid w:val="00BB0AA0"/>
    <w:rsid w:val="00BB17B1"/>
    <w:rsid w:val="00BB3AEB"/>
    <w:rsid w:val="00BD264F"/>
    <w:rsid w:val="00BD512C"/>
    <w:rsid w:val="00BE1421"/>
    <w:rsid w:val="00BE401B"/>
    <w:rsid w:val="00BE7797"/>
    <w:rsid w:val="00BE79B9"/>
    <w:rsid w:val="00BF127F"/>
    <w:rsid w:val="00BF20AC"/>
    <w:rsid w:val="00BF3823"/>
    <w:rsid w:val="00BF42C4"/>
    <w:rsid w:val="00BF5362"/>
    <w:rsid w:val="00BF7959"/>
    <w:rsid w:val="00C01F56"/>
    <w:rsid w:val="00C0374E"/>
    <w:rsid w:val="00C05B1E"/>
    <w:rsid w:val="00C06334"/>
    <w:rsid w:val="00C154E1"/>
    <w:rsid w:val="00C205C7"/>
    <w:rsid w:val="00C3205E"/>
    <w:rsid w:val="00C35B6D"/>
    <w:rsid w:val="00C460E5"/>
    <w:rsid w:val="00C47D74"/>
    <w:rsid w:val="00C52C2E"/>
    <w:rsid w:val="00C5688F"/>
    <w:rsid w:val="00C57306"/>
    <w:rsid w:val="00C60A1A"/>
    <w:rsid w:val="00C63FCB"/>
    <w:rsid w:val="00C71D48"/>
    <w:rsid w:val="00C76642"/>
    <w:rsid w:val="00C80D8C"/>
    <w:rsid w:val="00C921AF"/>
    <w:rsid w:val="00C96D56"/>
    <w:rsid w:val="00CA132B"/>
    <w:rsid w:val="00CA3275"/>
    <w:rsid w:val="00CB3691"/>
    <w:rsid w:val="00CB5989"/>
    <w:rsid w:val="00CC2163"/>
    <w:rsid w:val="00CC36B3"/>
    <w:rsid w:val="00CC3F7A"/>
    <w:rsid w:val="00CC7AA6"/>
    <w:rsid w:val="00CD0992"/>
    <w:rsid w:val="00CD59EA"/>
    <w:rsid w:val="00CD6D21"/>
    <w:rsid w:val="00CE0B92"/>
    <w:rsid w:val="00CE0C91"/>
    <w:rsid w:val="00CE0DA3"/>
    <w:rsid w:val="00CE3C6A"/>
    <w:rsid w:val="00CE4C4B"/>
    <w:rsid w:val="00CE5DA1"/>
    <w:rsid w:val="00CE6586"/>
    <w:rsid w:val="00D00A08"/>
    <w:rsid w:val="00D04BF0"/>
    <w:rsid w:val="00D15798"/>
    <w:rsid w:val="00D16F4D"/>
    <w:rsid w:val="00D222A0"/>
    <w:rsid w:val="00D25284"/>
    <w:rsid w:val="00D2680B"/>
    <w:rsid w:val="00D26A4B"/>
    <w:rsid w:val="00D2753C"/>
    <w:rsid w:val="00D512FA"/>
    <w:rsid w:val="00D56971"/>
    <w:rsid w:val="00D5710F"/>
    <w:rsid w:val="00D7009F"/>
    <w:rsid w:val="00D70682"/>
    <w:rsid w:val="00D80C3D"/>
    <w:rsid w:val="00D82368"/>
    <w:rsid w:val="00D82EFA"/>
    <w:rsid w:val="00D96A3F"/>
    <w:rsid w:val="00D96EF7"/>
    <w:rsid w:val="00DA105D"/>
    <w:rsid w:val="00DA2163"/>
    <w:rsid w:val="00DA3ABF"/>
    <w:rsid w:val="00DA4919"/>
    <w:rsid w:val="00DB20D7"/>
    <w:rsid w:val="00DB3BB2"/>
    <w:rsid w:val="00DB3F7C"/>
    <w:rsid w:val="00DB6DA3"/>
    <w:rsid w:val="00DB72E4"/>
    <w:rsid w:val="00DB7C88"/>
    <w:rsid w:val="00DD06C8"/>
    <w:rsid w:val="00DD273B"/>
    <w:rsid w:val="00DD46BC"/>
    <w:rsid w:val="00DE2001"/>
    <w:rsid w:val="00DE4C02"/>
    <w:rsid w:val="00DF5E37"/>
    <w:rsid w:val="00DF72D5"/>
    <w:rsid w:val="00E012F8"/>
    <w:rsid w:val="00E07D31"/>
    <w:rsid w:val="00E07DAF"/>
    <w:rsid w:val="00E1488A"/>
    <w:rsid w:val="00E148DF"/>
    <w:rsid w:val="00E17752"/>
    <w:rsid w:val="00E217FF"/>
    <w:rsid w:val="00E303AC"/>
    <w:rsid w:val="00E349DA"/>
    <w:rsid w:val="00E35A69"/>
    <w:rsid w:val="00E3784D"/>
    <w:rsid w:val="00E4535E"/>
    <w:rsid w:val="00E462F7"/>
    <w:rsid w:val="00E571FC"/>
    <w:rsid w:val="00E57B74"/>
    <w:rsid w:val="00E6620E"/>
    <w:rsid w:val="00E726B6"/>
    <w:rsid w:val="00E74AD5"/>
    <w:rsid w:val="00E74DB2"/>
    <w:rsid w:val="00E82AA1"/>
    <w:rsid w:val="00E84366"/>
    <w:rsid w:val="00E87747"/>
    <w:rsid w:val="00E905AC"/>
    <w:rsid w:val="00E94870"/>
    <w:rsid w:val="00EA16E7"/>
    <w:rsid w:val="00EA402B"/>
    <w:rsid w:val="00EA7A1A"/>
    <w:rsid w:val="00EB31E0"/>
    <w:rsid w:val="00EB7121"/>
    <w:rsid w:val="00EC0241"/>
    <w:rsid w:val="00EC0EE6"/>
    <w:rsid w:val="00EC3D9F"/>
    <w:rsid w:val="00EC4279"/>
    <w:rsid w:val="00EC58B3"/>
    <w:rsid w:val="00EC72BC"/>
    <w:rsid w:val="00ED38EC"/>
    <w:rsid w:val="00EE5A18"/>
    <w:rsid w:val="00EF1934"/>
    <w:rsid w:val="00EF4095"/>
    <w:rsid w:val="00EF7037"/>
    <w:rsid w:val="00F0517F"/>
    <w:rsid w:val="00F06B79"/>
    <w:rsid w:val="00F07B6E"/>
    <w:rsid w:val="00F10062"/>
    <w:rsid w:val="00F10547"/>
    <w:rsid w:val="00F26A5A"/>
    <w:rsid w:val="00F2707A"/>
    <w:rsid w:val="00F37509"/>
    <w:rsid w:val="00F3781E"/>
    <w:rsid w:val="00F43C63"/>
    <w:rsid w:val="00F45B27"/>
    <w:rsid w:val="00F47829"/>
    <w:rsid w:val="00F5103E"/>
    <w:rsid w:val="00F5204A"/>
    <w:rsid w:val="00F551E6"/>
    <w:rsid w:val="00F71EDD"/>
    <w:rsid w:val="00F75C79"/>
    <w:rsid w:val="00F76584"/>
    <w:rsid w:val="00F76CA9"/>
    <w:rsid w:val="00F822B2"/>
    <w:rsid w:val="00F84604"/>
    <w:rsid w:val="00F851F5"/>
    <w:rsid w:val="00F91687"/>
    <w:rsid w:val="00F9394B"/>
    <w:rsid w:val="00F969E1"/>
    <w:rsid w:val="00FA3C6D"/>
    <w:rsid w:val="00FA6635"/>
    <w:rsid w:val="00FB3FD2"/>
    <w:rsid w:val="00FB5A11"/>
    <w:rsid w:val="00FB5DE6"/>
    <w:rsid w:val="00FB5E28"/>
    <w:rsid w:val="00FB62BE"/>
    <w:rsid w:val="00FB740A"/>
    <w:rsid w:val="00FC429B"/>
    <w:rsid w:val="00FC78CF"/>
    <w:rsid w:val="00FD23C6"/>
    <w:rsid w:val="00FD591D"/>
    <w:rsid w:val="00FD6BE2"/>
    <w:rsid w:val="00FE24D6"/>
    <w:rsid w:val="00FE2B5E"/>
    <w:rsid w:val="00FE395A"/>
    <w:rsid w:val="00FF514D"/>
    <w:rsid w:val="00FF6304"/>
    <w:rsid w:val="00FF6514"/>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63ABF1CE"/>
  <w15:docId w15:val="{9F0B4FB0-25BD-4C69-B850-A6580ADC1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D25284"/>
    <w:rPr>
      <w:sz w:val="24"/>
      <w:szCs w:val="24"/>
    </w:rPr>
  </w:style>
  <w:style w:type="paragraph" w:styleId="berschrift1">
    <w:name w:val="heading 1"/>
    <w:basedOn w:val="Standard"/>
    <w:next w:val="Standard"/>
    <w:link w:val="berschrift1Zchn"/>
    <w:qFormat/>
    <w:rsid w:val="005F3A6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3">
    <w:name w:val="heading 3"/>
    <w:basedOn w:val="Standard"/>
    <w:next w:val="Standard"/>
    <w:qFormat/>
    <w:rsid w:val="0086295F"/>
    <w:pPr>
      <w:keepNext/>
      <w:outlineLvl w:val="2"/>
    </w:pPr>
    <w:rPr>
      <w:rFonts w:ascii="Arial" w:hAnsi="Arial"/>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sid w:val="00745E7E"/>
    <w:rPr>
      <w:color w:val="0000FF"/>
      <w:u w:val="single"/>
    </w:rPr>
  </w:style>
  <w:style w:type="paragraph" w:styleId="Sprechblasentext">
    <w:name w:val="Balloon Text"/>
    <w:basedOn w:val="Standard"/>
    <w:semiHidden/>
    <w:rsid w:val="008D6EB5"/>
    <w:rPr>
      <w:rFonts w:ascii="Tahoma" w:hAnsi="Tahoma" w:cs="Tahoma"/>
      <w:sz w:val="16"/>
      <w:szCs w:val="16"/>
    </w:rPr>
  </w:style>
  <w:style w:type="character" w:styleId="BesuchterLink">
    <w:name w:val="FollowedHyperlink"/>
    <w:rsid w:val="003E4D2B"/>
    <w:rPr>
      <w:color w:val="606420"/>
      <w:u w:val="single"/>
    </w:rPr>
  </w:style>
  <w:style w:type="paragraph" w:customStyle="1" w:styleId="berschrift32">
    <w:name w:val="Überschrift 32"/>
    <w:basedOn w:val="Standard"/>
    <w:rsid w:val="00A269CE"/>
    <w:pPr>
      <w:outlineLvl w:val="3"/>
    </w:pPr>
    <w:rPr>
      <w:b/>
      <w:bCs/>
      <w:color w:val="000000"/>
      <w:sz w:val="26"/>
      <w:szCs w:val="26"/>
    </w:rPr>
  </w:style>
  <w:style w:type="paragraph" w:styleId="Beschriftung">
    <w:name w:val="caption"/>
    <w:basedOn w:val="Standard"/>
    <w:next w:val="Standard"/>
    <w:qFormat/>
    <w:rsid w:val="0093136C"/>
    <w:pPr>
      <w:spacing w:before="120" w:after="120"/>
    </w:pPr>
    <w:rPr>
      <w:b/>
      <w:bCs/>
      <w:sz w:val="20"/>
      <w:szCs w:val="20"/>
    </w:rPr>
  </w:style>
  <w:style w:type="paragraph" w:styleId="Kopfzeile">
    <w:name w:val="header"/>
    <w:basedOn w:val="Standard"/>
    <w:rsid w:val="00D80C3D"/>
    <w:pPr>
      <w:tabs>
        <w:tab w:val="center" w:pos="4536"/>
        <w:tab w:val="right" w:pos="9072"/>
      </w:tabs>
    </w:pPr>
  </w:style>
  <w:style w:type="paragraph" w:styleId="Fuzeile">
    <w:name w:val="footer"/>
    <w:basedOn w:val="Standard"/>
    <w:rsid w:val="00D80C3D"/>
    <w:pPr>
      <w:tabs>
        <w:tab w:val="center" w:pos="4536"/>
        <w:tab w:val="right" w:pos="9072"/>
      </w:tabs>
    </w:pPr>
  </w:style>
  <w:style w:type="character" w:styleId="Seitenzahl">
    <w:name w:val="page number"/>
    <w:basedOn w:val="Absatz-Standardschriftart"/>
    <w:rsid w:val="002A0A1F"/>
  </w:style>
  <w:style w:type="paragraph" w:customStyle="1" w:styleId="StandardWeb2">
    <w:name w:val="Standard (Web)2"/>
    <w:basedOn w:val="Standard"/>
    <w:rsid w:val="008F1C00"/>
    <w:rPr>
      <w:color w:val="000000"/>
      <w:sz w:val="26"/>
      <w:szCs w:val="26"/>
    </w:rPr>
  </w:style>
  <w:style w:type="paragraph" w:styleId="Dokumentstruktur">
    <w:name w:val="Document Map"/>
    <w:basedOn w:val="Standard"/>
    <w:semiHidden/>
    <w:rsid w:val="001B36CA"/>
    <w:pPr>
      <w:shd w:val="clear" w:color="auto" w:fill="000080"/>
    </w:pPr>
    <w:rPr>
      <w:rFonts w:ascii="Tahoma" w:hAnsi="Tahoma" w:cs="Tahoma"/>
    </w:rPr>
  </w:style>
  <w:style w:type="paragraph" w:customStyle="1" w:styleId="Default">
    <w:name w:val="Default"/>
    <w:rsid w:val="00EF7037"/>
    <w:pPr>
      <w:autoSpaceDE w:val="0"/>
      <w:autoSpaceDN w:val="0"/>
      <w:adjustRightInd w:val="0"/>
    </w:pPr>
    <w:rPr>
      <w:rFonts w:ascii="LHOGI B+ Univers" w:hAnsi="LHOGI B+ Univers" w:cs="LHOGI B+ Univers"/>
      <w:color w:val="000000"/>
      <w:sz w:val="24"/>
      <w:szCs w:val="24"/>
    </w:rPr>
  </w:style>
  <w:style w:type="paragraph" w:customStyle="1" w:styleId="Hauptberschrift">
    <w:name w:val="Hauptüberschrift"/>
    <w:basedOn w:val="Standard"/>
    <w:rsid w:val="00235ED6"/>
    <w:pPr>
      <w:spacing w:after="120" w:line="360" w:lineRule="auto"/>
    </w:pPr>
    <w:rPr>
      <w:rFonts w:ascii="Arial" w:hAnsi="Arial" w:cs="Arial"/>
      <w:b/>
      <w:sz w:val="36"/>
      <w:szCs w:val="36"/>
    </w:rPr>
  </w:style>
  <w:style w:type="paragraph" w:customStyle="1" w:styleId="Listenabsatz1">
    <w:name w:val="Listenabsatz1"/>
    <w:basedOn w:val="Standard"/>
    <w:rsid w:val="00E57B74"/>
    <w:pPr>
      <w:ind w:left="720"/>
      <w:contextualSpacing/>
    </w:pPr>
  </w:style>
  <w:style w:type="character" w:styleId="Zeilennummer">
    <w:name w:val="line number"/>
    <w:basedOn w:val="Absatz-Standardschriftart"/>
    <w:rsid w:val="00F37509"/>
  </w:style>
  <w:style w:type="paragraph" w:styleId="berarbeitung">
    <w:name w:val="Revision"/>
    <w:hidden/>
    <w:uiPriority w:val="99"/>
    <w:semiHidden/>
    <w:rsid w:val="00BE1421"/>
    <w:rPr>
      <w:sz w:val="24"/>
      <w:szCs w:val="24"/>
    </w:rPr>
  </w:style>
  <w:style w:type="character" w:customStyle="1" w:styleId="berschrift1Zchn">
    <w:name w:val="Überschrift 1 Zchn"/>
    <w:basedOn w:val="Absatz-Standardschriftart"/>
    <w:link w:val="berschrift1"/>
    <w:rsid w:val="005F3A6E"/>
    <w:rPr>
      <w:rFonts w:asciiTheme="majorHAnsi" w:eastAsiaTheme="majorEastAsia" w:hAnsiTheme="majorHAnsi" w:cstheme="majorBidi"/>
      <w:b/>
      <w:bCs/>
      <w:color w:val="365F91" w:themeColor="accent1" w:themeShade="BF"/>
      <w:sz w:val="28"/>
      <w:szCs w:val="28"/>
    </w:rPr>
  </w:style>
  <w:style w:type="paragraph" w:styleId="Listenabsatz">
    <w:name w:val="List Paragraph"/>
    <w:basedOn w:val="Standard"/>
    <w:uiPriority w:val="34"/>
    <w:qFormat/>
    <w:rsid w:val="00C5730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5281768">
      <w:bodyDiv w:val="1"/>
      <w:marLeft w:val="0"/>
      <w:marRight w:val="0"/>
      <w:marTop w:val="0"/>
      <w:marBottom w:val="0"/>
      <w:divBdr>
        <w:top w:val="none" w:sz="0" w:space="0" w:color="auto"/>
        <w:left w:val="none" w:sz="0" w:space="0" w:color="auto"/>
        <w:bottom w:val="none" w:sz="0" w:space="0" w:color="auto"/>
        <w:right w:val="none" w:sz="0" w:space="0" w:color="auto"/>
      </w:divBdr>
    </w:div>
    <w:div w:id="817068174">
      <w:bodyDiv w:val="1"/>
      <w:marLeft w:val="0"/>
      <w:marRight w:val="0"/>
      <w:marTop w:val="0"/>
      <w:marBottom w:val="0"/>
      <w:divBdr>
        <w:top w:val="none" w:sz="0" w:space="0" w:color="auto"/>
        <w:left w:val="none" w:sz="0" w:space="0" w:color="auto"/>
        <w:bottom w:val="none" w:sz="0" w:space="0" w:color="auto"/>
        <w:right w:val="none" w:sz="0" w:space="0" w:color="auto"/>
      </w:divBdr>
      <w:divsChild>
        <w:div w:id="1907453821">
          <w:marLeft w:val="0"/>
          <w:marRight w:val="0"/>
          <w:marTop w:val="0"/>
          <w:marBottom w:val="0"/>
          <w:divBdr>
            <w:top w:val="single" w:sz="2" w:space="0" w:color="000000"/>
            <w:left w:val="single" w:sz="6" w:space="0" w:color="98989B"/>
            <w:bottom w:val="single" w:sz="6" w:space="0" w:color="000000"/>
            <w:right w:val="single" w:sz="6" w:space="0" w:color="000000"/>
          </w:divBdr>
          <w:divsChild>
            <w:div w:id="1941572128">
              <w:marLeft w:val="0"/>
              <w:marRight w:val="0"/>
              <w:marTop w:val="0"/>
              <w:marBottom w:val="0"/>
              <w:divBdr>
                <w:top w:val="single" w:sz="2" w:space="0" w:color="000000"/>
                <w:left w:val="single" w:sz="6" w:space="0" w:color="98989B"/>
                <w:bottom w:val="single" w:sz="6" w:space="0" w:color="000000"/>
                <w:right w:val="single" w:sz="6" w:space="0" w:color="000000"/>
              </w:divBdr>
              <w:divsChild>
                <w:div w:id="1442413096">
                  <w:marLeft w:val="0"/>
                  <w:marRight w:val="0"/>
                  <w:marTop w:val="0"/>
                  <w:marBottom w:val="0"/>
                  <w:divBdr>
                    <w:top w:val="single" w:sz="2" w:space="0" w:color="000000"/>
                    <w:left w:val="single" w:sz="6" w:space="0" w:color="98989B"/>
                    <w:bottom w:val="single" w:sz="6" w:space="0" w:color="000000"/>
                    <w:right w:val="single" w:sz="6" w:space="0" w:color="000000"/>
                  </w:divBdr>
                  <w:divsChild>
                    <w:div w:id="740447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7671610">
      <w:marLeft w:val="0"/>
      <w:marRight w:val="0"/>
      <w:marTop w:val="21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 standalone="yes"?>
<Relationships xmlns="http://schemas.openxmlformats.org/package/2006/relationships"><Relationship Id="rId8" Type="http://schemas.openxmlformats.org/officeDocument/2006/relationships/hyperlink" Target="mailto:rainer.gondek@index-werke.de"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6C773-64A8-4CCE-800E-B1478B73E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538</Words>
  <Characters>3662</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PI INDEX G200.3</vt:lpstr>
    </vt:vector>
  </TitlesOfParts>
  <Company>INDEX-Werke GmbH &amp; Co. KG</Company>
  <LinksUpToDate>false</LinksUpToDate>
  <CharactersWithSpaces>4192</CharactersWithSpaces>
  <SharedDoc>false</SharedDoc>
  <HLinks>
    <vt:vector size="6" baseType="variant">
      <vt:variant>
        <vt:i4>3473413</vt:i4>
      </vt:variant>
      <vt:variant>
        <vt:i4>0</vt:i4>
      </vt:variant>
      <vt:variant>
        <vt:i4>0</vt:i4>
      </vt:variant>
      <vt:variant>
        <vt:i4>5</vt:i4>
      </vt:variant>
      <vt:variant>
        <vt:lpwstr>mailto:michael.czudaj@index-werke.de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INDEX G200.3</dc:title>
  <dc:creator>INDEX-Werke GmbH &amp; Co. KG</dc:creator>
  <cp:lastModifiedBy>Gondek, Rainer</cp:lastModifiedBy>
  <cp:revision>2</cp:revision>
  <cp:lastPrinted>2024-05-14T13:57:00Z</cp:lastPrinted>
  <dcterms:created xsi:type="dcterms:W3CDTF">2024-08-26T08:27:00Z</dcterms:created>
  <dcterms:modified xsi:type="dcterms:W3CDTF">2024-08-26T08:27:00Z</dcterms:modified>
</cp:coreProperties>
</file>